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9F9D7" w14:textId="77777777" w:rsidR="00975237" w:rsidRDefault="001F1519" w:rsidP="00FB1D8D">
      <w:pPr>
        <w:sectPr w:rsidR="00975237" w:rsidSect="002B0ADE">
          <w:footerReference w:type="default" r:id="rId9"/>
          <w:type w:val="continuous"/>
          <w:pgSz w:w="11906" w:h="16838" w:code="9"/>
          <w:pgMar w:top="0" w:right="0" w:bottom="0" w:left="0" w:header="0" w:footer="0" w:gutter="0"/>
          <w:cols w:space="708"/>
          <w:titlePg/>
          <w:docGrid w:linePitch="360"/>
        </w:sectPr>
      </w:pPr>
      <w:r>
        <w:rPr>
          <w:rFonts w:hint="eastAsia"/>
          <w:noProof/>
          <w:color w:val="FFFFFF"/>
          <w:lang w:val="en-US"/>
        </w:rPr>
        <mc:AlternateContent>
          <mc:Choice Requires="wps">
            <w:drawing>
              <wp:anchor distT="0" distB="0" distL="114300" distR="114300" simplePos="0" relativeHeight="251657728" behindDoc="0" locked="0" layoutInCell="1" allowOverlap="1" wp14:anchorId="0254AECC" wp14:editId="05C28CAC">
                <wp:simplePos x="0" y="0"/>
                <wp:positionH relativeFrom="page">
                  <wp:posOffset>548640</wp:posOffset>
                </wp:positionH>
                <wp:positionV relativeFrom="page">
                  <wp:posOffset>548640</wp:posOffset>
                </wp:positionV>
                <wp:extent cx="2618105" cy="1268730"/>
                <wp:effectExtent l="2540" t="254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618105" cy="12687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01FA2" w14:textId="77777777" w:rsidR="00E94228" w:rsidRPr="00E94228" w:rsidRDefault="001F1519" w:rsidP="00E94228">
                            <w:pPr>
                              <w:jc w:val="center"/>
                              <w:rPr>
                                <w:color w:val="000000"/>
                              </w:rPr>
                            </w:pPr>
                            <w:r>
                              <w:rPr>
                                <w:noProof/>
                                <w:color w:val="000000"/>
                                <w:lang w:val="en-US"/>
                              </w:rPr>
                              <w:drawing>
                                <wp:inline distT="0" distB="0" distL="0" distR="0" wp14:anchorId="3D4D7D5F" wp14:editId="60CF783B">
                                  <wp:extent cx="2616200"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16200" cy="1117600"/>
                                          </a:xfrm>
                                          <a:prstGeom prst="rect">
                                            <a:avLst/>
                                          </a:prstGeom>
                                          <a:noFill/>
                                          <a:ln>
                                            <a:noFill/>
                                          </a:ln>
                                        </pic:spPr>
                                      </pic:pic>
                                    </a:graphicData>
                                  </a:graphic>
                                </wp:inline>
                              </w:drawing>
                            </w:r>
                          </w:p>
                        </w:txbxContent>
                      </wps:txbx>
                      <wps:bodyPr rot="0" vert="horz" wrap="none" lIns="0" tIns="0" rIns="0" bIns="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3.2pt;margin-top:43.2pt;width:206.15pt;height:99.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" filled="f" fillcolor="black" stroked="f">
                <v:textbox style="mso-fit-shape-to-text:t" inset="0,0,0,0">
                  <w:txbxContent>
                    <w:p w14:paraId="1DD01FA2" w14:textId="77777777" w:rsidR="00E94228" w:rsidRPr="00E94228" w:rsidRDefault="001F1519" w:rsidP="00E94228">
                      <w:pPr>
                        <w:jc w:val="center"/>
                        <w:rPr>
                          <w:color w:val="000000"/>
                        </w:rPr>
                      </w:pPr>
                      <w:r>
                        <w:rPr>
                          <w:noProof/>
                          <w:color w:val="000000"/>
                          <w:lang w:val="en-US"/>
                        </w:rPr>
                        <w:drawing>
                          <wp:inline distT="0" distB="0" distL="0" distR="0" wp14:anchorId="3D4D7D5F" wp14:editId="60CF783B">
                            <wp:extent cx="2616200" cy="111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616200" cy="1117600"/>
                                    </a:xfrm>
                                    <a:prstGeom prst="rect">
                                      <a:avLst/>
                                    </a:prstGeom>
                                    <a:noFill/>
                                    <a:ln>
                                      <a:noFill/>
                                    </a:ln>
                                  </pic:spPr>
                                </pic:pic>
                              </a:graphicData>
                            </a:graphic>
                          </wp:inline>
                        </w:drawing>
                      </w:r>
                    </w:p>
                  </w:txbxContent>
                </v:textbox>
                <w10:wrap anchorx="page" anchory="page"/>
              </v:shape>
            </w:pict>
          </mc:Fallback>
        </mc:AlternateContent>
      </w:r>
      <w:r>
        <w:rPr>
          <w:rFonts w:hint="eastAsia"/>
          <w:noProof/>
          <w:lang w:val="en-US"/>
        </w:rPr>
        <mc:AlternateContent>
          <mc:Choice Requires="wps">
            <w:drawing>
              <wp:anchor distT="0" distB="0" distL="114300" distR="114300" simplePos="0" relativeHeight="251658752" behindDoc="0" locked="0" layoutInCell="1" allowOverlap="1" wp14:anchorId="139B5DAF" wp14:editId="4A65B9B6">
                <wp:simplePos x="0" y="0"/>
                <wp:positionH relativeFrom="page">
                  <wp:posOffset>615950</wp:posOffset>
                </wp:positionH>
                <wp:positionV relativeFrom="page">
                  <wp:posOffset>4394200</wp:posOffset>
                </wp:positionV>
                <wp:extent cx="6480175" cy="360045"/>
                <wp:effectExtent l="635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017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DB47B" w14:textId="77777777" w:rsidR="00610D1D" w:rsidRPr="00895F36" w:rsidRDefault="001F1519" w:rsidP="00610D1D">
                            <w:pPr>
                              <w:rPr>
                                <w:rFonts w:cs="Arial"/>
                                <w:color w:val="001E41"/>
                                <w:sz w:val="36"/>
                                <w:szCs w:val="36"/>
                              </w:rPr>
                            </w:pPr>
                            <w:r w:rsidRPr="00E161A8">
                              <w:rPr>
                                <w:rFonts w:cs="Arial"/>
                                <w:color w:val="001E41"/>
                                <w:sz w:val="36"/>
                                <w:szCs w:val="36"/>
                              </w:rPr>
                              <w:t>Avante Financial Services Pty Ltd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8.5pt;margin-top:346pt;width:510.2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" filled="f" fillcolor="black" stroked="f">
                <v:textbox>
                  <w:txbxContent>
                    <w:p w14:paraId="276DB47B" w14:textId="77777777" w:rsidR="00610D1D" w:rsidRPr="00895F36" w:rsidRDefault="001F1519" w:rsidP="00610D1D">
                      <w:pPr>
                        <w:rPr>
                          <w:rFonts w:cs="Arial"/>
                          <w:color w:val="001E41"/>
                          <w:sz w:val="36"/>
                          <w:szCs w:val="36"/>
                        </w:rPr>
                      </w:pPr>
                      <w:r w:rsidRPr="00E161A8">
                        <w:rPr>
                          <w:rFonts w:cs="Arial"/>
                          <w:color w:val="001E41"/>
                          <w:sz w:val="36"/>
                          <w:szCs w:val="36"/>
                        </w:rPr>
                        <w:t>Avante Financial Services Pty Ltd</w:t>
                      </w:r>
                    </w:p>
                  </w:txbxContent>
                </v:textbox>
                <w10:wrap anchorx="page" anchory="page"/>
              </v:shape>
            </w:pict>
          </mc:Fallback>
        </mc:AlternateContent>
      </w:r>
      <w:r>
        <w:rPr>
          <w:rFonts w:hint="eastAsia"/>
          <w:noProof/>
          <w:color w:val="FFFFFF"/>
          <w:lang w:val="en-US"/>
        </w:rPr>
        <mc:AlternateContent>
          <mc:Choice Requires="wps">
            <w:drawing>
              <wp:anchor distT="0" distB="0" distL="114300" distR="114300" simplePos="0" relativeHeight="251656704" behindDoc="0" locked="0" layoutInCell="1" allowOverlap="1" wp14:anchorId="3B926015" wp14:editId="797CE96E">
                <wp:simplePos x="0" y="0"/>
                <wp:positionH relativeFrom="page">
                  <wp:posOffset>444500</wp:posOffset>
                </wp:positionH>
                <wp:positionV relativeFrom="page">
                  <wp:posOffset>10071100</wp:posOffset>
                </wp:positionV>
                <wp:extent cx="6479540" cy="62039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79540" cy="6203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39B41" w14:textId="77777777" w:rsidR="00895F36" w:rsidRDefault="001F1519" w:rsidP="00895F36">
                            <w:pPr>
                              <w:rPr>
                                <w:rFonts w:cs="Arial"/>
                                <w:color w:val="FFFFFF"/>
                                <w:sz w:val="16"/>
                                <w:szCs w:val="16"/>
                              </w:rPr>
                            </w:pPr>
                            <w:r>
                              <w:rPr>
                                <w:rFonts w:cs="Arial"/>
                                <w:color w:val="FFFFFF"/>
                                <w:sz w:val="16"/>
                                <w:szCs w:val="16"/>
                              </w:rPr>
                              <w:t xml:space="preserve">Version: </w:t>
                            </w:r>
                            <w:r w:rsidRPr="00994225">
                              <w:rPr>
                                <w:rFonts w:cs="Arial"/>
                                <w:color w:val="FFFFFF"/>
                                <w:sz w:val="16"/>
                                <w:szCs w:val="16"/>
                              </w:rPr>
                              <w:t>5.0</w:t>
                            </w:r>
                          </w:p>
                          <w:p w14:paraId="40A7F031" w14:textId="77777777" w:rsidR="00F61080" w:rsidRPr="00F61080" w:rsidRDefault="001F1519" w:rsidP="00F61080">
                            <w:pPr>
                              <w:rPr>
                                <w:rFonts w:cs="Arial"/>
                                <w:color w:val="FFFFFF"/>
                                <w:sz w:val="16"/>
                                <w:szCs w:val="16"/>
                              </w:rPr>
                            </w:pPr>
                            <w:r>
                              <w:rPr>
                                <w:rFonts w:cs="Arial"/>
                                <w:color w:val="FFFFFF"/>
                                <w:sz w:val="16"/>
                                <w:szCs w:val="16"/>
                              </w:rPr>
                              <w:t xml:space="preserve">Date prepared: </w:t>
                            </w:r>
                            <w:r w:rsidRPr="00994225">
                              <w:rPr>
                                <w:rFonts w:cs="Arial"/>
                                <w:color w:val="FFFFFF"/>
                                <w:sz w:val="16"/>
                                <w:szCs w:val="16"/>
                              </w:rPr>
                              <w:t>Friday, August 31, 2018</w:t>
                            </w:r>
                          </w:p>
                          <w:p w14:paraId="05B67101" w14:textId="77777777" w:rsidR="00F61080" w:rsidRPr="00F61080" w:rsidRDefault="003875D8" w:rsidP="00895F36">
                            <w:pPr>
                              <w:rPr>
                                <w:rFonts w:cs="Arial"/>
                                <w:color w:val="FFFF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pt;margin-top:793pt;width:510.2pt;height:48.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" filled="f" fillcolor="black" stroked="f">
                <v:textbox>
                  <w:txbxContent>
                    <w:p w14:paraId="54439B41" w14:textId="77777777" w:rsidR="00895F36" w:rsidRDefault="001F1519" w:rsidP="00895F36">
                      <w:pPr>
                        <w:rPr>
                          <w:rFonts w:cs="Arial"/>
                          <w:color w:val="FFFFFF"/>
                          <w:sz w:val="16"/>
                          <w:szCs w:val="16"/>
                        </w:rPr>
                      </w:pPr>
                      <w:r>
                        <w:rPr>
                          <w:rFonts w:cs="Arial"/>
                          <w:color w:val="FFFFFF"/>
                          <w:sz w:val="16"/>
                          <w:szCs w:val="16"/>
                        </w:rPr>
                        <w:t xml:space="preserve">Version: </w:t>
                      </w:r>
                      <w:r w:rsidRPr="00994225">
                        <w:rPr>
                          <w:rFonts w:cs="Arial"/>
                          <w:color w:val="FFFFFF"/>
                          <w:sz w:val="16"/>
                          <w:szCs w:val="16"/>
                        </w:rPr>
                        <w:t>5.0</w:t>
                      </w:r>
                    </w:p>
                    <w:p w14:paraId="40A7F031" w14:textId="77777777" w:rsidR="00F61080" w:rsidRPr="00F61080" w:rsidRDefault="001F1519" w:rsidP="00F61080">
                      <w:pPr>
                        <w:rPr>
                          <w:rFonts w:cs="Arial"/>
                          <w:color w:val="FFFFFF"/>
                          <w:sz w:val="16"/>
                          <w:szCs w:val="16"/>
                        </w:rPr>
                      </w:pPr>
                      <w:r>
                        <w:rPr>
                          <w:rFonts w:cs="Arial"/>
                          <w:color w:val="FFFFFF"/>
                          <w:sz w:val="16"/>
                          <w:szCs w:val="16"/>
                        </w:rPr>
                        <w:t xml:space="preserve">Date prepared: </w:t>
                      </w:r>
                      <w:r w:rsidRPr="00994225">
                        <w:rPr>
                          <w:rFonts w:cs="Arial"/>
                          <w:color w:val="FFFFFF"/>
                          <w:sz w:val="16"/>
                          <w:szCs w:val="16"/>
                        </w:rPr>
                        <w:t>Friday, August 31, 2018</w:t>
                      </w:r>
                    </w:p>
                    <w:p w14:paraId="05B67101" w14:textId="77777777" w:rsidR="00F61080" w:rsidRPr="00F61080" w:rsidRDefault="003875D8" w:rsidP="00895F36">
                      <w:pPr>
                        <w:rPr>
                          <w:rFonts w:cs="Arial"/>
                          <w:color w:val="FFFFFF"/>
                          <w:sz w:val="16"/>
                          <w:szCs w:val="16"/>
                        </w:rPr>
                      </w:pPr>
                    </w:p>
                  </w:txbxContent>
                </v:textbox>
                <w10:wrap anchorx="page" anchory="page"/>
              </v:shape>
            </w:pict>
          </mc:Fallback>
        </mc:AlternateContent>
      </w:r>
      <w:r>
        <w:rPr>
          <w:rFonts w:hint="eastAsia"/>
          <w:noProof/>
          <w:lang w:val="en-US"/>
        </w:rPr>
        <w:drawing>
          <wp:inline distT="0" distB="0" distL="0" distR="0" wp14:anchorId="48141F11" wp14:editId="46F89DA0">
            <wp:extent cx="7556500" cy="1069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556500" cy="10693400"/>
                    </a:xfrm>
                    <a:prstGeom prst="rect">
                      <a:avLst/>
                    </a:prstGeom>
                    <a:noFill/>
                    <a:ln>
                      <a:noFill/>
                    </a:ln>
                  </pic:spPr>
                </pic:pic>
              </a:graphicData>
            </a:graphic>
          </wp:inline>
        </w:drawing>
      </w:r>
    </w:p>
    <w:p w14:paraId="07A24FF3" w14:textId="77777777" w:rsidR="002D7E2C" w:rsidRDefault="001F1519" w:rsidP="00156B8B">
      <w:pPr>
        <w:pStyle w:val="DRAFTBodyText"/>
        <w:spacing w:after="0"/>
      </w:pPr>
      <w:r>
        <w:lastRenderedPageBreak/>
        <w:t xml:space="preserve">It is important that you read this </w:t>
      </w:r>
      <w:r w:rsidRPr="000A3AE1">
        <w:t>Financial Services and Credit Guide</w:t>
      </w:r>
      <w:r w:rsidRPr="00953957">
        <w:t xml:space="preserve"> </w:t>
      </w:r>
      <w:r>
        <w:t>(FSCG). It contains information that will help you decide whether to use any of the financial services offered by us, as described in this guide, including:</w:t>
      </w:r>
    </w:p>
    <w:p w14:paraId="78E1E282" w14:textId="77777777" w:rsidR="002D7E2C" w:rsidRPr="0051331D" w:rsidRDefault="001F1519" w:rsidP="002D7E2C">
      <w:pPr>
        <w:pStyle w:val="DRAFTBodyBullet1"/>
      </w:pPr>
      <w:proofErr w:type="gramStart"/>
      <w:r w:rsidRPr="0051331D">
        <w:t>who</w:t>
      </w:r>
      <w:proofErr w:type="gramEnd"/>
      <w:r w:rsidRPr="0051331D">
        <w:t xml:space="preserve"> we are and how we can be contacted</w:t>
      </w:r>
    </w:p>
    <w:p w14:paraId="0CBB8F23" w14:textId="77777777" w:rsidR="002D7E2C" w:rsidRPr="0051331D" w:rsidRDefault="001F1519" w:rsidP="002D7E2C">
      <w:pPr>
        <w:pStyle w:val="DRAFTBodyBullet1"/>
      </w:pPr>
      <w:proofErr w:type="gramStart"/>
      <w:r w:rsidRPr="0051331D">
        <w:t>the</w:t>
      </w:r>
      <w:proofErr w:type="gramEnd"/>
      <w:r w:rsidRPr="0051331D">
        <w:t xml:space="preserve"> advice and services we provide</w:t>
      </w:r>
    </w:p>
    <w:p w14:paraId="126EF993" w14:textId="77777777" w:rsidR="002D7E2C" w:rsidRPr="0051331D" w:rsidRDefault="001F1519" w:rsidP="00EB7B8B">
      <w:pPr>
        <w:pStyle w:val="DRAFTBodyBullet1"/>
      </w:pPr>
      <w:proofErr w:type="gramStart"/>
      <w:r w:rsidRPr="0051331D">
        <w:t>information</w:t>
      </w:r>
      <w:proofErr w:type="gramEnd"/>
      <w:r w:rsidRPr="0051331D">
        <w:t xml:space="preserve"> about our licensee </w:t>
      </w:r>
      <w:r>
        <w:t>AMP Financial Planning Limited (AMP Financial Planning)</w:t>
      </w:r>
    </w:p>
    <w:p w14:paraId="4669374C" w14:textId="77777777" w:rsidR="002D7E2C" w:rsidRPr="0051331D" w:rsidRDefault="001F1519" w:rsidP="002D7E2C">
      <w:pPr>
        <w:pStyle w:val="DRAFTBodyBullet1"/>
      </w:pPr>
      <w:proofErr w:type="gramStart"/>
      <w:r w:rsidRPr="0051331D">
        <w:t>our</w:t>
      </w:r>
      <w:proofErr w:type="gramEnd"/>
      <w:r w:rsidRPr="0051331D">
        <w:t xml:space="preserve"> fees and how we, your adviser and </w:t>
      </w:r>
      <w:r>
        <w:t>AMP Financial Planning</w:t>
      </w:r>
      <w:r w:rsidRPr="0051331D">
        <w:t>, are paid in connection with those services</w:t>
      </w:r>
    </w:p>
    <w:p w14:paraId="4D7B2F9B" w14:textId="77777777" w:rsidR="002D7E2C" w:rsidRPr="0051331D" w:rsidRDefault="001F1519" w:rsidP="002D7E2C">
      <w:pPr>
        <w:pStyle w:val="DRAFTBodyBullet1"/>
      </w:pPr>
      <w:proofErr w:type="gramStart"/>
      <w:r w:rsidRPr="0051331D">
        <w:t>how</w:t>
      </w:r>
      <w:proofErr w:type="gramEnd"/>
      <w:r w:rsidRPr="0051331D">
        <w:t xml:space="preserve"> we manage your private information</w:t>
      </w:r>
    </w:p>
    <w:p w14:paraId="09DE34B7" w14:textId="77777777" w:rsidR="002D7E2C" w:rsidRPr="0051331D" w:rsidRDefault="001F1519" w:rsidP="002D7E2C">
      <w:pPr>
        <w:pStyle w:val="DRAFTBodyBullet1"/>
      </w:pPr>
      <w:proofErr w:type="gramStart"/>
      <w:r w:rsidRPr="0051331D">
        <w:t>how</w:t>
      </w:r>
      <w:proofErr w:type="gramEnd"/>
      <w:r w:rsidRPr="0051331D">
        <w:t xml:space="preserve"> you can complain about a matter relating to us or </w:t>
      </w:r>
      <w:r>
        <w:t>AMP Financial Planning</w:t>
      </w:r>
    </w:p>
    <w:p w14:paraId="2C98F712" w14:textId="77777777" w:rsidR="002D7E2C" w:rsidRDefault="001F1519" w:rsidP="002D7E2C">
      <w:pPr>
        <w:pStyle w:val="DRAFTSectionHeading2"/>
      </w:pPr>
      <w:r w:rsidRPr="00953957">
        <w:t>Documents you may receive</w:t>
      </w:r>
    </w:p>
    <w:p w14:paraId="034B35EC" w14:textId="77777777" w:rsidR="002D7E2C" w:rsidRPr="00130E7E" w:rsidRDefault="001F1519" w:rsidP="002D7E2C">
      <w:pPr>
        <w:pStyle w:val="DRAFTBodyText"/>
      </w:pPr>
      <w:r>
        <w:t xml:space="preserve">We will provide you with a number of documents as you progress through our financial planning process to capture each stage of your advice journey. We may provide these documents to you electronically to your </w:t>
      </w:r>
      <w:r w:rsidRPr="00130E7E">
        <w:t>nominated email address, unless otherwise agreed.</w:t>
      </w:r>
    </w:p>
    <w:p w14:paraId="7760640A" w14:textId="77777777" w:rsidR="002662AD" w:rsidRPr="00130E7E" w:rsidRDefault="001F1519" w:rsidP="002662AD">
      <w:pPr>
        <w:pStyle w:val="DRAFTBodyText"/>
      </w:pPr>
      <w:r w:rsidRPr="00130E7E">
        <w:t xml:space="preserve">When we provide personal advice it will normally be documented and provided to you in a Statement of Advice (SoA), known as a financial plan. The </w:t>
      </w:r>
      <w:bookmarkStart w:id="0" w:name="_Hlk497916225"/>
      <w:r w:rsidRPr="00130E7E">
        <w:t>financial</w:t>
      </w:r>
      <w:bookmarkEnd w:id="0"/>
      <w:r w:rsidRPr="00130E7E">
        <w:t xml:space="preserve"> plan contains a summary of your goals and the strategies and any financial prod</w:t>
      </w:r>
      <w:r>
        <w:t xml:space="preserve">ucts we may recommend to achieve your goals.  It also provides you with detailed information about product costs and the fees and other benefits </w:t>
      </w:r>
      <w:proofErr w:type="gramStart"/>
      <w:r>
        <w:t>we and others</w:t>
      </w:r>
      <w:proofErr w:type="gramEnd"/>
      <w:r>
        <w:t xml:space="preserve"> will receive, as a result of the advice we have provided.</w:t>
      </w:r>
    </w:p>
    <w:p w14:paraId="47EAD483" w14:textId="77777777" w:rsidR="002D7E2C" w:rsidRDefault="001F1519" w:rsidP="002D7E2C">
      <w:pPr>
        <w:pStyle w:val="DRAFTBodyText"/>
      </w:pPr>
      <w:r>
        <w:t xml:space="preserve">If we provide further personal advice a </w:t>
      </w:r>
      <w:r w:rsidRPr="00130E7E">
        <w:t>financial</w:t>
      </w:r>
      <w:r>
        <w:t xml:space="preserve"> plan may not be required. We will keep a record of any further personal advice we provide you for seven years. You may request a copy of such records by contacting our office during that period.</w:t>
      </w:r>
    </w:p>
    <w:p w14:paraId="16E78055" w14:textId="77777777" w:rsidR="002D7E2C" w:rsidRDefault="001F1519" w:rsidP="002D7E2C">
      <w:pPr>
        <w:pStyle w:val="DRAFTBodyText"/>
      </w:pPr>
      <w:r>
        <w:t>If we recommend or arrange a financial product for you we will provide a product disclosure statement (PDS) or investor directed portfolio service (IDPS) guide where relevant. These documents contain the key features of the recommended product, such as its benefits and risks as well as the costs you will pay the product provider to professionally manage that product.</w:t>
      </w:r>
    </w:p>
    <w:p w14:paraId="4A32EF15" w14:textId="77777777" w:rsidR="007D1EA8" w:rsidRDefault="001F1519" w:rsidP="002D7E2C">
      <w:pPr>
        <w:pStyle w:val="DRAFTBodyText"/>
      </w:pPr>
      <w:r w:rsidRPr="007D1EA8">
        <w:t>You should read any warnings contained in your advice document, the PDS or IDPS guide carefully before making any decision relating to a financial strategy or product.</w:t>
      </w:r>
    </w:p>
    <w:p w14:paraId="1F0AC6EE" w14:textId="77777777" w:rsidR="002D7E2C" w:rsidRDefault="001F1519" w:rsidP="002D7E2C">
      <w:pPr>
        <w:pStyle w:val="DRAFTSectionHeading1"/>
      </w:pPr>
      <w:r w:rsidRPr="00531130">
        <w:lastRenderedPageBreak/>
        <w:t xml:space="preserve">About </w:t>
      </w:r>
      <w:r>
        <w:t xml:space="preserve">our </w:t>
      </w:r>
      <w:r w:rsidRPr="00130E7E">
        <w:t>practice</w:t>
      </w:r>
    </w:p>
    <w:p w14:paraId="7B7E6B2E" w14:textId="77777777" w:rsidR="002662AD" w:rsidRPr="00531130" w:rsidRDefault="003875D8" w:rsidP="002662AD">
      <w:pPr>
        <w:pStyle w:val="DRAFTBodyText"/>
      </w:pPr>
    </w:p>
    <w:p w14:paraId="3BE2B1EE" w14:textId="77777777" w:rsidR="00130E7E" w:rsidRDefault="001F1519" w:rsidP="00130E7E">
      <w:pPr>
        <w:pStyle w:val="DRAFTParagraphHeading"/>
      </w:pPr>
      <w:r>
        <w:t>Summary of the business</w:t>
      </w:r>
    </w:p>
    <w:tbl>
      <w:tblPr>
        <w:tblpPr w:leftFromText="181" w:rightFromText="181" w:vertAnchor="text" w:tblpY="1"/>
        <w:tblOverlap w:val="never"/>
        <w:tblW w:w="5000" w:type="pct"/>
        <w:tblBorders>
          <w:top w:val="single" w:sz="4" w:space="0" w:color="64B5E5"/>
          <w:left w:val="nil"/>
          <w:bottom w:val="single" w:sz="4" w:space="0" w:color="64B5E5"/>
          <w:right w:val="nil"/>
          <w:insideH w:val="single" w:sz="4" w:space="0" w:color="64B5E5"/>
          <w:insideV w:val="nil"/>
        </w:tblBorders>
        <w:tblLayout w:type="fixed"/>
        <w:tblLook w:val="04A0" w:firstRow="1" w:lastRow="0" w:firstColumn="1" w:lastColumn="0" w:noHBand="0" w:noVBand="1"/>
      </w:tblPr>
      <w:tblGrid>
        <w:gridCol w:w="3510"/>
        <w:gridCol w:w="5732"/>
      </w:tblGrid>
      <w:tr w:rsidR="002D7E2C" w:rsidRPr="00FA45B7" w14:paraId="73431866" w14:textId="77777777" w:rsidTr="00130E7E">
        <w:trPr>
          <w:trHeight w:val="70"/>
        </w:trPr>
        <w:tc>
          <w:tcPr>
            <w:tcW w:w="3510" w:type="dxa"/>
            <w:tcBorders>
              <w:top w:val="single" w:sz="4" w:space="0" w:color="FFFFFF"/>
              <w:bottom w:val="single" w:sz="4" w:space="0" w:color="FFFFFF"/>
            </w:tcBorders>
            <w:shd w:val="clear" w:color="auto" w:fill="64B5E5"/>
            <w:vAlign w:val="center"/>
          </w:tcPr>
          <w:p w14:paraId="02D0D8CC" w14:textId="77777777" w:rsidR="002D7E2C" w:rsidRPr="00E258B3" w:rsidRDefault="001F1519" w:rsidP="003E17AC">
            <w:pPr>
              <w:pStyle w:val="DRAFTTableHeadingLeft"/>
              <w:framePr w:hSpace="0" w:wrap="auto" w:vAnchor="margin" w:yAlign="inline"/>
              <w:suppressOverlap w:val="0"/>
            </w:pPr>
            <w:r>
              <w:t>Name</w:t>
            </w:r>
          </w:p>
        </w:tc>
        <w:tc>
          <w:tcPr>
            <w:tcW w:w="5732" w:type="dxa"/>
            <w:tcBorders>
              <w:top w:val="single" w:sz="8" w:space="0" w:color="64B5E5"/>
              <w:bottom w:val="single" w:sz="8" w:space="0" w:color="64B5E5"/>
            </w:tcBorders>
            <w:shd w:val="clear" w:color="auto" w:fill="auto"/>
            <w:vAlign w:val="center"/>
          </w:tcPr>
          <w:p w14:paraId="2119BBB7" w14:textId="77777777" w:rsidR="002D7E2C" w:rsidRPr="00FA45B7" w:rsidRDefault="001F1519" w:rsidP="003E17AC">
            <w:pPr>
              <w:pStyle w:val="DRAFTTableTextLeft"/>
              <w:framePr w:hSpace="0" w:wrap="auto" w:vAnchor="margin" w:yAlign="inline"/>
              <w:suppressOverlap w:val="0"/>
            </w:pPr>
            <w:r w:rsidRPr="00B76E44">
              <w:t>Avante Financial Services Pty Ltd</w:t>
            </w:r>
          </w:p>
        </w:tc>
      </w:tr>
      <w:tr w:rsidR="00B76E44" w:rsidRPr="00FA45B7" w14:paraId="281E4451" w14:textId="77777777" w:rsidTr="00130E7E">
        <w:trPr>
          <w:trHeight w:val="70"/>
        </w:trPr>
        <w:tc>
          <w:tcPr>
            <w:tcW w:w="3510" w:type="dxa"/>
            <w:tcBorders>
              <w:top w:val="single" w:sz="4" w:space="0" w:color="FFFFFF"/>
              <w:bottom w:val="single" w:sz="4" w:space="0" w:color="FFFFFF"/>
            </w:tcBorders>
            <w:shd w:val="clear" w:color="auto" w:fill="64B5E5"/>
            <w:vAlign w:val="center"/>
          </w:tcPr>
          <w:p w14:paraId="700BE562" w14:textId="77777777" w:rsidR="00B76E44" w:rsidRPr="00E258B3" w:rsidRDefault="001F1519" w:rsidP="003E17AC">
            <w:pPr>
              <w:pStyle w:val="DRAFTTableHeadingLeft"/>
              <w:framePr w:hSpace="0" w:wrap="auto" w:vAnchor="margin" w:yAlign="inline"/>
              <w:suppressOverlap w:val="0"/>
            </w:pPr>
            <w:r w:rsidRPr="00E258B3">
              <w:t xml:space="preserve">Australian Business Number </w:t>
            </w:r>
          </w:p>
        </w:tc>
        <w:tc>
          <w:tcPr>
            <w:tcW w:w="5732" w:type="dxa"/>
            <w:tcBorders>
              <w:top w:val="single" w:sz="8" w:space="0" w:color="64B5E5"/>
              <w:bottom w:val="single" w:sz="8" w:space="0" w:color="64B5E5"/>
            </w:tcBorders>
            <w:shd w:val="clear" w:color="auto" w:fill="auto"/>
            <w:vAlign w:val="center"/>
          </w:tcPr>
          <w:p w14:paraId="136BC2D6" w14:textId="77777777" w:rsidR="00B76E44" w:rsidRPr="00FA45B7" w:rsidRDefault="001F1519" w:rsidP="003E17AC">
            <w:pPr>
              <w:pStyle w:val="DRAFTTableTextLeft"/>
              <w:framePr w:hSpace="0" w:wrap="auto" w:vAnchor="margin" w:yAlign="inline"/>
              <w:suppressOverlap w:val="0"/>
            </w:pPr>
            <w:r w:rsidRPr="00FA45B7">
              <w:t>59 150 871 499</w:t>
            </w:r>
          </w:p>
        </w:tc>
      </w:tr>
      <w:tr w:rsidR="00FA3BF6" w:rsidRPr="00FA45B7" w14:paraId="5B95857B" w14:textId="77777777" w:rsidTr="00130E7E">
        <w:trPr>
          <w:trHeight w:val="70"/>
        </w:trPr>
        <w:tc>
          <w:tcPr>
            <w:tcW w:w="3510" w:type="dxa"/>
            <w:tcBorders>
              <w:top w:val="single" w:sz="4" w:space="0" w:color="FFFFFF"/>
              <w:bottom w:val="single" w:sz="4" w:space="0" w:color="FFFFFF"/>
            </w:tcBorders>
            <w:shd w:val="clear" w:color="auto" w:fill="64B5E5"/>
            <w:vAlign w:val="center"/>
          </w:tcPr>
          <w:p w14:paraId="2C2F9039" w14:textId="77777777" w:rsidR="00FA3BF6" w:rsidRPr="00E258B3" w:rsidRDefault="001F1519" w:rsidP="003E17AC">
            <w:pPr>
              <w:pStyle w:val="DRAFTTableHeadingLeft"/>
              <w:framePr w:hSpace="0" w:wrap="auto" w:vAnchor="margin" w:yAlign="inline"/>
              <w:suppressOverlap w:val="0"/>
            </w:pPr>
            <w:r w:rsidRPr="00E258B3">
              <w:t>Authorised representative number</w:t>
            </w:r>
          </w:p>
        </w:tc>
        <w:tc>
          <w:tcPr>
            <w:tcW w:w="5732" w:type="dxa"/>
            <w:tcBorders>
              <w:top w:val="single" w:sz="8" w:space="0" w:color="64B5E5"/>
              <w:bottom w:val="single" w:sz="8" w:space="0" w:color="64B5E5"/>
            </w:tcBorders>
            <w:shd w:val="clear" w:color="auto" w:fill="auto"/>
            <w:vAlign w:val="center"/>
          </w:tcPr>
          <w:p w14:paraId="37BCA869" w14:textId="77777777" w:rsidR="00FA3BF6" w:rsidRPr="00FA45B7" w:rsidRDefault="001F1519" w:rsidP="003E17AC">
            <w:pPr>
              <w:pStyle w:val="DRAFTTableTextLeft"/>
              <w:framePr w:hSpace="0" w:wrap="auto" w:vAnchor="margin" w:yAlign="inline"/>
              <w:suppressOverlap w:val="0"/>
            </w:pPr>
            <w:r w:rsidRPr="00FA45B7">
              <w:t>409134</w:t>
            </w:r>
          </w:p>
        </w:tc>
      </w:tr>
      <w:tr w:rsidR="00FA3BF6" w:rsidRPr="00FA45B7" w14:paraId="53BFBF37" w14:textId="77777777" w:rsidTr="00130E7E">
        <w:tc>
          <w:tcPr>
            <w:tcW w:w="3510" w:type="dxa"/>
            <w:tcBorders>
              <w:top w:val="single" w:sz="4" w:space="0" w:color="FFFFFF"/>
              <w:bottom w:val="single" w:sz="4" w:space="0" w:color="FFFFFF"/>
            </w:tcBorders>
            <w:shd w:val="clear" w:color="auto" w:fill="64B5E5"/>
            <w:vAlign w:val="center"/>
          </w:tcPr>
          <w:p w14:paraId="122EA883" w14:textId="77777777" w:rsidR="00FA3BF6" w:rsidRPr="00E258B3" w:rsidRDefault="001F1519" w:rsidP="003E17AC">
            <w:pPr>
              <w:pStyle w:val="DRAFTTableHeadingLeft"/>
              <w:framePr w:hSpace="0" w:wrap="auto" w:vAnchor="margin" w:yAlign="inline"/>
              <w:suppressOverlap w:val="0"/>
            </w:pPr>
            <w:r w:rsidRPr="00E258B3">
              <w:t>Credit representative number</w:t>
            </w:r>
          </w:p>
        </w:tc>
        <w:tc>
          <w:tcPr>
            <w:tcW w:w="5732" w:type="dxa"/>
            <w:tcBorders>
              <w:top w:val="single" w:sz="8" w:space="0" w:color="64B5E5"/>
              <w:bottom w:val="single" w:sz="8" w:space="0" w:color="64B5E5"/>
            </w:tcBorders>
            <w:shd w:val="clear" w:color="auto" w:fill="auto"/>
            <w:vAlign w:val="center"/>
          </w:tcPr>
          <w:p w14:paraId="2303617D" w14:textId="77777777" w:rsidR="00FA3BF6" w:rsidRPr="00FA45B7" w:rsidRDefault="001F1519" w:rsidP="003E17AC">
            <w:pPr>
              <w:pStyle w:val="DRAFTTableTextLeft"/>
              <w:framePr w:hSpace="0" w:wrap="auto" w:vAnchor="margin" w:yAlign="inline"/>
              <w:suppressOverlap w:val="0"/>
            </w:pPr>
            <w:r w:rsidRPr="00FA45B7">
              <w:t>409135</w:t>
            </w:r>
          </w:p>
        </w:tc>
      </w:tr>
    </w:tbl>
    <w:p w14:paraId="7E1793C4" w14:textId="77777777" w:rsidR="002D7E2C" w:rsidRDefault="001F1519" w:rsidP="002D7E2C">
      <w:pPr>
        <w:pStyle w:val="DRAFTParagraphHeading"/>
      </w:pPr>
      <w:r>
        <w:t>Our office contact details</w:t>
      </w:r>
    </w:p>
    <w:tbl>
      <w:tblPr>
        <w:tblpPr w:leftFromText="181" w:rightFromText="181" w:bottomFromText="142" w:vertAnchor="text" w:tblpY="1"/>
        <w:tblOverlap w:val="never"/>
        <w:tblW w:w="5000" w:type="pct"/>
        <w:tblBorders>
          <w:top w:val="single" w:sz="4" w:space="0" w:color="64B5E5"/>
          <w:left w:val="nil"/>
          <w:bottom w:val="single" w:sz="4" w:space="0" w:color="64B5E5"/>
          <w:right w:val="nil"/>
          <w:insideH w:val="single" w:sz="4" w:space="0" w:color="64B5E5"/>
          <w:insideV w:val="nil"/>
        </w:tblBorders>
        <w:tblLook w:val="04A0" w:firstRow="1" w:lastRow="0" w:firstColumn="1" w:lastColumn="0" w:noHBand="0" w:noVBand="1"/>
      </w:tblPr>
      <w:tblGrid>
        <w:gridCol w:w="3510"/>
        <w:gridCol w:w="5732"/>
      </w:tblGrid>
      <w:tr w:rsidR="002D7E2C" w:rsidRPr="00FA45B7" w14:paraId="01F3E519" w14:textId="77777777" w:rsidTr="00AC35EE">
        <w:tc>
          <w:tcPr>
            <w:tcW w:w="3510" w:type="dxa"/>
            <w:tcBorders>
              <w:top w:val="single" w:sz="4" w:space="0" w:color="FFFFFF"/>
              <w:bottom w:val="single" w:sz="4" w:space="0" w:color="FFFFFF"/>
            </w:tcBorders>
            <w:shd w:val="clear" w:color="auto" w:fill="64B5E5"/>
            <w:vAlign w:val="center"/>
          </w:tcPr>
          <w:p w14:paraId="698CD0E5" w14:textId="77777777" w:rsidR="002D7E2C" w:rsidRPr="00E258B3" w:rsidRDefault="001F1519" w:rsidP="003E17AC">
            <w:pPr>
              <w:pStyle w:val="DRAFTTableHeadingLeft"/>
              <w:framePr w:hSpace="0" w:wrap="auto" w:vAnchor="margin" w:yAlign="inline"/>
              <w:suppressOverlap w:val="0"/>
            </w:pPr>
            <w:r w:rsidRPr="00E258B3">
              <w:t>Address</w:t>
            </w:r>
          </w:p>
        </w:tc>
        <w:tc>
          <w:tcPr>
            <w:tcW w:w="5732" w:type="dxa"/>
            <w:tcBorders>
              <w:top w:val="single" w:sz="8" w:space="0" w:color="64B5E5"/>
              <w:bottom w:val="single" w:sz="8" w:space="0" w:color="64B5E5"/>
            </w:tcBorders>
            <w:shd w:val="clear" w:color="auto" w:fill="auto"/>
            <w:vAlign w:val="center"/>
          </w:tcPr>
          <w:p w14:paraId="5A36C36C" w14:textId="77777777" w:rsidR="002D7E2C" w:rsidRPr="00FA45B7" w:rsidRDefault="001F1519" w:rsidP="003E17AC">
            <w:pPr>
              <w:pStyle w:val="DRAFTTableTextLeft"/>
              <w:framePr w:hSpace="0" w:wrap="auto" w:vAnchor="margin" w:yAlign="inline"/>
              <w:suppressOverlap w:val="0"/>
            </w:pPr>
            <w:r w:rsidRPr="00FA45B7">
              <w:t xml:space="preserve">7A Reilly Centre, </w:t>
            </w:r>
            <w:r w:rsidR="00054B28">
              <w:br/>
            </w:r>
            <w:r w:rsidRPr="00FA45B7">
              <w:t xml:space="preserve">387-393 Hume Highway, </w:t>
            </w:r>
            <w:r w:rsidR="00054B28">
              <w:br/>
            </w:r>
            <w:r w:rsidRPr="00FA45B7">
              <w:t xml:space="preserve">Liverpool, </w:t>
            </w:r>
            <w:r w:rsidR="00054B28">
              <w:br/>
            </w:r>
            <w:r w:rsidRPr="00FA45B7">
              <w:t>NSW 2170</w:t>
            </w:r>
          </w:p>
        </w:tc>
      </w:tr>
      <w:tr w:rsidR="002D7E2C" w:rsidRPr="00FA45B7" w14:paraId="57A1888D" w14:textId="77777777" w:rsidTr="00AC35EE">
        <w:tc>
          <w:tcPr>
            <w:tcW w:w="3510" w:type="dxa"/>
            <w:tcBorders>
              <w:top w:val="single" w:sz="4" w:space="0" w:color="FFFFFF"/>
              <w:bottom w:val="single" w:sz="4" w:space="0" w:color="FFFFFF"/>
            </w:tcBorders>
            <w:shd w:val="clear" w:color="auto" w:fill="64B5E5"/>
            <w:vAlign w:val="center"/>
          </w:tcPr>
          <w:p w14:paraId="04A8A1EA" w14:textId="77777777" w:rsidR="002D7E2C" w:rsidRPr="00E258B3" w:rsidRDefault="001F1519" w:rsidP="003E17AC">
            <w:pPr>
              <w:pStyle w:val="DRAFTTableHeadingLeft"/>
              <w:framePr w:hSpace="0" w:wrap="auto" w:vAnchor="margin" w:yAlign="inline"/>
              <w:suppressOverlap w:val="0"/>
            </w:pPr>
            <w:r w:rsidRPr="00E258B3">
              <w:t>Phone</w:t>
            </w:r>
          </w:p>
        </w:tc>
        <w:tc>
          <w:tcPr>
            <w:tcW w:w="5732" w:type="dxa"/>
            <w:tcBorders>
              <w:top w:val="single" w:sz="8" w:space="0" w:color="64B5E5"/>
              <w:bottom w:val="single" w:sz="8" w:space="0" w:color="64B5E5"/>
            </w:tcBorders>
            <w:shd w:val="clear" w:color="auto" w:fill="auto"/>
            <w:vAlign w:val="center"/>
          </w:tcPr>
          <w:p w14:paraId="54583978" w14:textId="77777777" w:rsidR="002D7E2C" w:rsidRPr="00FA45B7" w:rsidRDefault="001F1519" w:rsidP="003E17AC">
            <w:pPr>
              <w:pStyle w:val="DRAFTTableTextLeft"/>
              <w:framePr w:hSpace="0" w:wrap="auto" w:vAnchor="margin" w:yAlign="inline"/>
              <w:suppressOverlap w:val="0"/>
            </w:pPr>
            <w:r w:rsidRPr="00FA45B7">
              <w:t>1300 788 650</w:t>
            </w:r>
          </w:p>
        </w:tc>
      </w:tr>
      <w:tr w:rsidR="002D7E2C" w:rsidRPr="00FA45B7" w14:paraId="41C0E0F7" w14:textId="77777777" w:rsidTr="00AC35EE">
        <w:tc>
          <w:tcPr>
            <w:tcW w:w="3510" w:type="dxa"/>
            <w:tcBorders>
              <w:top w:val="single" w:sz="4" w:space="0" w:color="FFFFFF"/>
              <w:bottom w:val="single" w:sz="4" w:space="0" w:color="FFFFFF"/>
            </w:tcBorders>
            <w:shd w:val="clear" w:color="auto" w:fill="64B5E5"/>
            <w:vAlign w:val="center"/>
          </w:tcPr>
          <w:p w14:paraId="6B005D37" w14:textId="77777777" w:rsidR="002D7E2C" w:rsidRPr="00E258B3" w:rsidRDefault="001F1519" w:rsidP="003E17AC">
            <w:pPr>
              <w:pStyle w:val="DRAFTTableHeadingLeft"/>
              <w:framePr w:hSpace="0" w:wrap="auto" w:vAnchor="margin" w:yAlign="inline"/>
              <w:suppressOverlap w:val="0"/>
            </w:pPr>
            <w:r w:rsidRPr="00E258B3">
              <w:t>Fax</w:t>
            </w:r>
          </w:p>
        </w:tc>
        <w:tc>
          <w:tcPr>
            <w:tcW w:w="5732" w:type="dxa"/>
            <w:tcBorders>
              <w:top w:val="single" w:sz="8" w:space="0" w:color="64B5E5"/>
              <w:bottom w:val="single" w:sz="8" w:space="0" w:color="64B5E5"/>
            </w:tcBorders>
            <w:shd w:val="clear" w:color="auto" w:fill="auto"/>
            <w:vAlign w:val="center"/>
          </w:tcPr>
          <w:p w14:paraId="0804F893" w14:textId="77777777" w:rsidR="002D7E2C" w:rsidRPr="00FA45B7" w:rsidRDefault="001F1519" w:rsidP="003E17AC">
            <w:pPr>
              <w:pStyle w:val="DRAFTTableTextLeft"/>
              <w:framePr w:hSpace="0" w:wrap="auto" w:vAnchor="margin" w:yAlign="inline"/>
              <w:suppressOverlap w:val="0"/>
            </w:pPr>
            <w:r w:rsidRPr="00FA45B7">
              <w:t>02 8730 0247</w:t>
            </w:r>
          </w:p>
        </w:tc>
      </w:tr>
      <w:tr w:rsidR="002D7E2C" w:rsidRPr="00FA45B7" w14:paraId="0B2F081E" w14:textId="77777777" w:rsidTr="00AC35EE">
        <w:tc>
          <w:tcPr>
            <w:tcW w:w="3510" w:type="dxa"/>
            <w:tcBorders>
              <w:top w:val="single" w:sz="4" w:space="0" w:color="FFFFFF"/>
              <w:bottom w:val="single" w:sz="4" w:space="0" w:color="FFFFFF"/>
            </w:tcBorders>
            <w:shd w:val="clear" w:color="auto" w:fill="64B5E5"/>
            <w:vAlign w:val="center"/>
          </w:tcPr>
          <w:p w14:paraId="1F833B19" w14:textId="77777777" w:rsidR="002D7E2C" w:rsidRPr="00E258B3" w:rsidRDefault="001F1519" w:rsidP="003E17AC">
            <w:pPr>
              <w:pStyle w:val="DRAFTTableHeadingLeft"/>
              <w:framePr w:hSpace="0" w:wrap="auto" w:vAnchor="margin" w:yAlign="inline"/>
              <w:suppressOverlap w:val="0"/>
            </w:pPr>
            <w:r w:rsidRPr="00E258B3">
              <w:t>Email</w:t>
            </w:r>
          </w:p>
        </w:tc>
        <w:tc>
          <w:tcPr>
            <w:tcW w:w="5732" w:type="dxa"/>
            <w:tcBorders>
              <w:top w:val="single" w:sz="8" w:space="0" w:color="64B5E5"/>
              <w:bottom w:val="single" w:sz="8" w:space="0" w:color="64B5E5"/>
            </w:tcBorders>
            <w:shd w:val="clear" w:color="auto" w:fill="auto"/>
            <w:vAlign w:val="center"/>
          </w:tcPr>
          <w:p w14:paraId="087EFFFB" w14:textId="77777777" w:rsidR="002D7E2C" w:rsidRPr="00FA45B7" w:rsidRDefault="001F1519" w:rsidP="003E17AC">
            <w:pPr>
              <w:pStyle w:val="DRAFTTableTextLeft"/>
              <w:framePr w:hSpace="0" w:wrap="auto" w:vAnchor="margin" w:yAlign="inline"/>
              <w:suppressOverlap w:val="0"/>
            </w:pPr>
            <w:r w:rsidRPr="00FA45B7">
              <w:t>admin@avantefs.com.au</w:t>
            </w:r>
          </w:p>
        </w:tc>
      </w:tr>
      <w:tr w:rsidR="002D7E2C" w:rsidRPr="00FA45B7" w14:paraId="01208D43" w14:textId="77777777" w:rsidTr="00AC35EE">
        <w:tc>
          <w:tcPr>
            <w:tcW w:w="3510" w:type="dxa"/>
            <w:tcBorders>
              <w:top w:val="single" w:sz="4" w:space="0" w:color="FFFFFF"/>
              <w:bottom w:val="nil"/>
            </w:tcBorders>
            <w:shd w:val="clear" w:color="auto" w:fill="64B5E5"/>
            <w:vAlign w:val="center"/>
          </w:tcPr>
          <w:p w14:paraId="265728C3" w14:textId="77777777" w:rsidR="002D7E2C" w:rsidRPr="00E258B3" w:rsidRDefault="001F1519" w:rsidP="003E17AC">
            <w:pPr>
              <w:pStyle w:val="DRAFTTableHeadingLeft"/>
              <w:framePr w:hSpace="0" w:wrap="auto" w:vAnchor="margin" w:yAlign="inline"/>
              <w:suppressOverlap w:val="0"/>
            </w:pPr>
            <w:r w:rsidRPr="00E258B3">
              <w:t>Website</w:t>
            </w:r>
          </w:p>
        </w:tc>
        <w:tc>
          <w:tcPr>
            <w:tcW w:w="5732" w:type="dxa"/>
            <w:tcBorders>
              <w:top w:val="single" w:sz="8" w:space="0" w:color="64B5E5"/>
              <w:bottom w:val="single" w:sz="8" w:space="0" w:color="64B5E5"/>
            </w:tcBorders>
            <w:shd w:val="clear" w:color="auto" w:fill="auto"/>
            <w:vAlign w:val="center"/>
          </w:tcPr>
          <w:p w14:paraId="78C38DB7" w14:textId="77777777" w:rsidR="002D7E2C" w:rsidRPr="00FA45B7" w:rsidRDefault="001F1519" w:rsidP="003E17AC">
            <w:pPr>
              <w:pStyle w:val="DRAFTTableTextLeft"/>
              <w:framePr w:hSpace="0" w:wrap="auto" w:vAnchor="margin" w:yAlign="inline"/>
              <w:suppressOverlap w:val="0"/>
            </w:pPr>
            <w:r w:rsidRPr="00FA45B7">
              <w:t>www.avantefinancial.com.au</w:t>
            </w:r>
          </w:p>
        </w:tc>
      </w:tr>
    </w:tbl>
    <w:p w14:paraId="58D7E67B" w14:textId="77777777" w:rsidR="002D7E2C" w:rsidRDefault="001F1519" w:rsidP="002D7E2C">
      <w:pPr>
        <w:pStyle w:val="DRAFTBodyText"/>
      </w:pPr>
      <w:r>
        <w:t>This g</w:t>
      </w:r>
      <w:r w:rsidRPr="00A701E9">
        <w:t>uide provides information about our advisers including their contact details, qualifications, experience, the services they may offer and financial products they can provide advice on.</w:t>
      </w:r>
    </w:p>
    <w:p w14:paraId="6DB1DDCA" w14:textId="77777777" w:rsidR="002D7E2C" w:rsidRDefault="001F1519" w:rsidP="002D7E2C">
      <w:pPr>
        <w:pStyle w:val="DRAFTSectionHeading1"/>
      </w:pPr>
      <w:r>
        <w:lastRenderedPageBreak/>
        <w:t>Our advice and services</w:t>
      </w:r>
    </w:p>
    <w:p w14:paraId="5B968345" w14:textId="77777777" w:rsidR="002D7E2C" w:rsidRDefault="001F1519" w:rsidP="002D7E2C">
      <w:pPr>
        <w:pStyle w:val="DRAFTBodyText"/>
      </w:pPr>
      <w:r>
        <w:t>We can provide you with personal and general advice about specific services and financial products listed below. We can also arrange for financial products to be issued without advice from us.</w:t>
      </w:r>
    </w:p>
    <w:p w14:paraId="3836D5B1" w14:textId="77777777" w:rsidR="002D7E2C" w:rsidRDefault="001F1519" w:rsidP="002D7E2C">
      <w:pPr>
        <w:pStyle w:val="DRAFTBodyText"/>
      </w:pPr>
      <w:r>
        <w:t>Individual advisers within our practice may not be qualified to provide advice in all of the services and products noted below. Their individual profile guides will note any limitations to the advice they are qualified to provide. At all times we will ensure the appropriate adviser is available to you to provide advice consistent with your goals.</w:t>
      </w:r>
    </w:p>
    <w:p w14:paraId="2AB0C929" w14:textId="77777777" w:rsidR="002D7E2C" w:rsidRDefault="001F1519" w:rsidP="002D7E2C">
      <w:pPr>
        <w:pStyle w:val="DRAFTBodyText"/>
      </w:pPr>
      <w:r>
        <w:t>The following table sets out the areas of advice we can help you with as well as the products and services we can arrange.</w:t>
      </w:r>
    </w:p>
    <w:p w14:paraId="5B21E5E9" w14:textId="77777777" w:rsidR="002D7E2C" w:rsidRDefault="001F1519" w:rsidP="002D7E2C">
      <w:pPr>
        <w:pStyle w:val="DRAFTBodyText"/>
      </w:pPr>
      <w:r>
        <w:t xml:space="preserve">Any additional advice or services we can offer you, or limitations to the list below, will be outlined in </w:t>
      </w:r>
      <w:r w:rsidRPr="00FA45B7">
        <w:rPr>
          <w:b/>
        </w:rPr>
        <w:t>Our Financial Advisers and Credit Advisers</w:t>
      </w:r>
      <w:r>
        <w:t xml:space="preserve"> on page </w:t>
      </w:r>
      <w:r>
        <w:rPr>
          <w:highlight w:val="yellow"/>
        </w:rPr>
        <w:fldChar w:fldCharType="begin"/>
      </w:r>
      <w:r>
        <w:instrText xml:space="preserve"> PAGEREF </w:instrText>
      </w:r>
      <w:r w:rsidRPr="00FA45B7">
        <w:instrText>pageref_ourAdvisers</w:instrText>
      </w:r>
      <w:r>
        <w:instrText xml:space="preserve"> \h </w:instrText>
      </w:r>
      <w:r>
        <w:rPr>
          <w:highlight w:val="yellow"/>
        </w:rPr>
      </w:r>
      <w:r>
        <w:rPr>
          <w:highlight w:val="yellow"/>
        </w:rPr>
        <w:fldChar w:fldCharType="separate"/>
      </w:r>
      <w:r>
        <w:t>16</w:t>
      </w:r>
      <w:r>
        <w:rPr>
          <w:highlight w:val="yellow"/>
        </w:rPr>
        <w:fldChar w:fldCharType="end"/>
      </w:r>
      <w:r>
        <w:t>.</w:t>
      </w:r>
    </w:p>
    <w:tbl>
      <w:tblPr>
        <w:tblpPr w:leftFromText="181" w:rightFromText="181" w:bottomFromText="142" w:vertAnchor="text" w:tblpY="1"/>
        <w:tblOverlap w:val="never"/>
        <w:tblW w:w="5000" w:type="pct"/>
        <w:tblBorders>
          <w:top w:val="single" w:sz="4" w:space="0" w:color="64B5E5"/>
          <w:left w:val="nil"/>
          <w:bottom w:val="single" w:sz="4" w:space="0" w:color="64B5E5"/>
          <w:right w:val="nil"/>
          <w:insideH w:val="single" w:sz="4" w:space="0" w:color="64B5E5"/>
          <w:insideV w:val="nil"/>
        </w:tblBorders>
        <w:tblLook w:val="01E0" w:firstRow="1" w:lastRow="1" w:firstColumn="1" w:lastColumn="1" w:noHBand="0" w:noVBand="0"/>
      </w:tblPr>
      <w:tblGrid>
        <w:gridCol w:w="4621"/>
        <w:gridCol w:w="4621"/>
      </w:tblGrid>
      <w:tr w:rsidR="002D7E2C" w:rsidRPr="00C96B0D" w14:paraId="74117D91" w14:textId="77777777" w:rsidTr="007D117B">
        <w:tc>
          <w:tcPr>
            <w:tcW w:w="2500" w:type="pct"/>
            <w:shd w:val="clear" w:color="auto" w:fill="64B5E5"/>
            <w:hideMark/>
          </w:tcPr>
          <w:p w14:paraId="3E7E0871" w14:textId="77777777" w:rsidR="002D7E2C" w:rsidRPr="00E258B3" w:rsidRDefault="001F1519" w:rsidP="007D117B">
            <w:pPr>
              <w:pStyle w:val="DRAFTTableHeadingLeft"/>
              <w:framePr w:hSpace="0" w:wrap="auto" w:vAnchor="margin" w:yAlign="inline"/>
              <w:suppressOverlap w:val="0"/>
            </w:pPr>
            <w:r w:rsidRPr="00E258B3">
              <w:t>We can provide advice on</w:t>
            </w:r>
          </w:p>
        </w:tc>
        <w:tc>
          <w:tcPr>
            <w:tcW w:w="2500" w:type="pct"/>
            <w:shd w:val="clear" w:color="auto" w:fill="64B5E5"/>
            <w:hideMark/>
          </w:tcPr>
          <w:p w14:paraId="0416A701" w14:textId="77777777" w:rsidR="002D7E2C" w:rsidRPr="00C96B0D" w:rsidRDefault="001F1519" w:rsidP="0056084C">
            <w:pPr>
              <w:pStyle w:val="DRAFTTableHeadingLeft"/>
              <w:framePr w:hSpace="0" w:wrap="auto" w:vAnchor="margin" w:yAlign="inline"/>
              <w:suppressOverlap w:val="0"/>
            </w:pPr>
            <w:r w:rsidRPr="00C96B0D">
              <w:t>We can arrange the following products and services</w:t>
            </w:r>
          </w:p>
        </w:tc>
      </w:tr>
      <w:tr w:rsidR="002D7E2C" w:rsidRPr="00C96B0D" w14:paraId="1EBBDB77" w14:textId="77777777" w:rsidTr="007D117B">
        <w:tc>
          <w:tcPr>
            <w:tcW w:w="2500" w:type="pct"/>
          </w:tcPr>
          <w:p w14:paraId="5E0B2A52" w14:textId="77777777" w:rsidR="002D7E2C" w:rsidRPr="00C96B0D" w:rsidRDefault="001F1519" w:rsidP="000F694D">
            <w:pPr>
              <w:pStyle w:val="DRAFTTableBullet1"/>
              <w:rPr>
                <w:rFonts w:eastAsia="Times"/>
              </w:rPr>
            </w:pPr>
            <w:r w:rsidRPr="00C96B0D">
              <w:rPr>
                <w:rFonts w:eastAsia="Times"/>
              </w:rPr>
              <w:t>Investments strategies (strategic asset allocation and goals based investing)</w:t>
            </w:r>
          </w:p>
          <w:p w14:paraId="6D63755C" w14:textId="77777777" w:rsidR="002D7E2C" w:rsidRPr="00C96B0D" w:rsidRDefault="001F1519" w:rsidP="000F694D">
            <w:pPr>
              <w:pStyle w:val="DRAFTTableBullet1"/>
              <w:rPr>
                <w:rFonts w:eastAsia="Times"/>
              </w:rPr>
            </w:pPr>
            <w:r w:rsidRPr="00C96B0D">
              <w:rPr>
                <w:rFonts w:eastAsia="Times"/>
              </w:rPr>
              <w:t xml:space="preserve">Budget and </w:t>
            </w:r>
            <w:r w:rsidRPr="00C96B0D">
              <w:t>cash flow</w:t>
            </w:r>
            <w:r w:rsidRPr="00C96B0D">
              <w:rPr>
                <w:rFonts w:eastAsia="Times"/>
              </w:rPr>
              <w:t xml:space="preserve"> management</w:t>
            </w:r>
          </w:p>
          <w:p w14:paraId="1B9A4801" w14:textId="77777777" w:rsidR="002D7E2C" w:rsidRPr="00C96B0D" w:rsidRDefault="001F1519" w:rsidP="000F694D">
            <w:pPr>
              <w:pStyle w:val="DRAFTTableBullet1"/>
              <w:rPr>
                <w:rFonts w:eastAsia="Times"/>
              </w:rPr>
            </w:pPr>
            <w:r w:rsidRPr="00C96B0D">
              <w:rPr>
                <w:rFonts w:eastAsia="Times"/>
              </w:rPr>
              <w:t>Debt management (including borrowing for personal and investment purposes)</w:t>
            </w:r>
          </w:p>
          <w:p w14:paraId="08C91254" w14:textId="77777777" w:rsidR="002D7E2C" w:rsidRPr="00C96B0D" w:rsidRDefault="001F1519" w:rsidP="000F694D">
            <w:pPr>
              <w:pStyle w:val="DRAFTTableBullet1"/>
              <w:rPr>
                <w:rFonts w:eastAsia="Times"/>
              </w:rPr>
            </w:pPr>
            <w:r w:rsidRPr="00C96B0D">
              <w:rPr>
                <w:rFonts w:eastAsia="Times"/>
              </w:rPr>
              <w:t>Salary packaging</w:t>
            </w:r>
          </w:p>
          <w:p w14:paraId="24D0CA54" w14:textId="77777777" w:rsidR="002D7E2C" w:rsidRPr="00C96B0D" w:rsidRDefault="001F1519" w:rsidP="000F694D">
            <w:pPr>
              <w:pStyle w:val="DRAFTTableBullet1"/>
              <w:rPr>
                <w:rFonts w:eastAsia="Times"/>
              </w:rPr>
            </w:pPr>
            <w:r w:rsidRPr="00C96B0D">
              <w:rPr>
                <w:rFonts w:eastAsia="Times"/>
              </w:rPr>
              <w:t>Superannuation strategies and retirement planning</w:t>
            </w:r>
          </w:p>
          <w:p w14:paraId="78EEB9A0" w14:textId="77777777" w:rsidR="002D7E2C" w:rsidRPr="00C96B0D" w:rsidRDefault="001F1519" w:rsidP="000F694D">
            <w:pPr>
              <w:pStyle w:val="DRAFTTableBullet1"/>
              <w:rPr>
                <w:rFonts w:eastAsia="Times"/>
              </w:rPr>
            </w:pPr>
            <w:r w:rsidRPr="00C96B0D">
              <w:rPr>
                <w:rFonts w:eastAsia="Times"/>
              </w:rPr>
              <w:t xml:space="preserve">Personal insurance </w:t>
            </w:r>
          </w:p>
          <w:p w14:paraId="79542968" w14:textId="77777777" w:rsidR="002D7E2C" w:rsidRPr="00C96B0D" w:rsidRDefault="001F1519" w:rsidP="000F694D">
            <w:pPr>
              <w:pStyle w:val="DRAFTTableBullet1"/>
              <w:rPr>
                <w:rFonts w:eastAsia="Times"/>
              </w:rPr>
            </w:pPr>
            <w:r w:rsidRPr="00C96B0D">
              <w:rPr>
                <w:rFonts w:eastAsia="Times"/>
              </w:rPr>
              <w:t>Estate planning</w:t>
            </w:r>
          </w:p>
          <w:p w14:paraId="2CC56568" w14:textId="77777777" w:rsidR="002D7E2C" w:rsidRPr="00C96B0D" w:rsidRDefault="001F1519" w:rsidP="000F694D">
            <w:pPr>
              <w:pStyle w:val="DRAFTTableBullet1"/>
              <w:rPr>
                <w:rFonts w:eastAsia="Times"/>
              </w:rPr>
            </w:pPr>
            <w:r w:rsidRPr="00C96B0D">
              <w:rPr>
                <w:rFonts w:eastAsia="Times"/>
              </w:rPr>
              <w:t>Centrelink and other government benefits</w:t>
            </w:r>
          </w:p>
          <w:p w14:paraId="2BD00C8B" w14:textId="77777777" w:rsidR="002D7E2C" w:rsidRPr="00C96B0D" w:rsidRDefault="001F1519" w:rsidP="000F694D">
            <w:pPr>
              <w:pStyle w:val="DRAFTTableBullet1"/>
            </w:pPr>
            <w:r w:rsidRPr="00C96B0D">
              <w:rPr>
                <w:rFonts w:eastAsia="Times"/>
              </w:rPr>
              <w:t>Ongoing advice and services, incl</w:t>
            </w:r>
            <w:r>
              <w:rPr>
                <w:rFonts w:eastAsia="Times"/>
              </w:rPr>
              <w:t>uding regular portfolio reviews</w:t>
            </w:r>
          </w:p>
          <w:p w14:paraId="677DE817" w14:textId="77777777" w:rsidR="002D7E2C" w:rsidRPr="00C96B0D" w:rsidRDefault="003875D8" w:rsidP="000F694D">
            <w:pPr>
              <w:pStyle w:val="DRAFTTableBullet1"/>
              <w:numPr>
                <w:ilvl w:val="0"/>
                <w:numId w:val="0"/>
              </w:numPr>
            </w:pPr>
          </w:p>
        </w:tc>
        <w:tc>
          <w:tcPr>
            <w:tcW w:w="2500" w:type="pct"/>
          </w:tcPr>
          <w:p w14:paraId="643DB204" w14:textId="77777777" w:rsidR="002D7E2C" w:rsidRPr="00C96B0D" w:rsidRDefault="001F1519" w:rsidP="000F694D">
            <w:pPr>
              <w:pStyle w:val="DRAFTTableBullet1"/>
              <w:rPr>
                <w:rFonts w:eastAsia="Times"/>
              </w:rPr>
            </w:pPr>
            <w:r w:rsidRPr="00C96B0D">
              <w:rPr>
                <w:rFonts w:eastAsia="Times"/>
              </w:rPr>
              <w:t>Superannuation, including retirement savings accounts</w:t>
            </w:r>
          </w:p>
          <w:p w14:paraId="2DE3205E" w14:textId="77777777" w:rsidR="002D7E2C" w:rsidRPr="00C96B0D" w:rsidRDefault="001F1519" w:rsidP="000F694D">
            <w:pPr>
              <w:pStyle w:val="DRAFTTableBullet1"/>
              <w:rPr>
                <w:rFonts w:eastAsia="Times"/>
              </w:rPr>
            </w:pPr>
            <w:r w:rsidRPr="00C96B0D">
              <w:t>Self-managed</w:t>
            </w:r>
            <w:r w:rsidRPr="00C96B0D">
              <w:rPr>
                <w:rFonts w:eastAsia="Times"/>
              </w:rPr>
              <w:t xml:space="preserve"> superannuation funds (SMSF)</w:t>
            </w:r>
          </w:p>
          <w:p w14:paraId="7D5D729D" w14:textId="77777777" w:rsidR="002D7E2C" w:rsidRPr="00C96B0D" w:rsidRDefault="001F1519" w:rsidP="000F694D">
            <w:pPr>
              <w:pStyle w:val="DRAFTTableBullet1"/>
              <w:rPr>
                <w:rFonts w:eastAsia="Times"/>
              </w:rPr>
            </w:pPr>
            <w:r w:rsidRPr="00C96B0D">
              <w:rPr>
                <w:rFonts w:eastAsia="Times"/>
              </w:rPr>
              <w:t>Borrowing within your SMSF</w:t>
            </w:r>
          </w:p>
          <w:p w14:paraId="0502E148" w14:textId="77777777" w:rsidR="002D7E2C" w:rsidRPr="00C96B0D" w:rsidRDefault="001F1519" w:rsidP="000F694D">
            <w:pPr>
              <w:pStyle w:val="DRAFTTableBullet1"/>
              <w:rPr>
                <w:rFonts w:eastAsia="Times"/>
              </w:rPr>
            </w:pPr>
            <w:r w:rsidRPr="00C96B0D">
              <w:rPr>
                <w:rFonts w:eastAsia="Times"/>
              </w:rPr>
              <w:t>Employer superannuation</w:t>
            </w:r>
          </w:p>
          <w:p w14:paraId="5A893E87" w14:textId="77777777" w:rsidR="002D7E2C" w:rsidRPr="00C96B0D" w:rsidRDefault="001F1519" w:rsidP="000F694D">
            <w:pPr>
              <w:pStyle w:val="DRAFTTableBullet1"/>
              <w:rPr>
                <w:rFonts w:eastAsia="Times"/>
              </w:rPr>
            </w:pPr>
            <w:r w:rsidRPr="00C96B0D">
              <w:rPr>
                <w:rFonts w:eastAsia="Times"/>
              </w:rPr>
              <w:t>Managed investments</w:t>
            </w:r>
          </w:p>
          <w:p w14:paraId="5E30A3CC" w14:textId="77777777" w:rsidR="002D7E2C" w:rsidRPr="00C96B0D" w:rsidRDefault="001F1519" w:rsidP="000F694D">
            <w:pPr>
              <w:pStyle w:val="DRAFTTableBullet1"/>
              <w:rPr>
                <w:rFonts w:eastAsia="Times"/>
              </w:rPr>
            </w:pPr>
            <w:r w:rsidRPr="00C96B0D">
              <w:rPr>
                <w:rFonts w:eastAsia="Times"/>
              </w:rPr>
              <w:t>Separately managed accounts</w:t>
            </w:r>
          </w:p>
          <w:p w14:paraId="0B08B263" w14:textId="77777777" w:rsidR="002D7E2C" w:rsidRPr="00C96B0D" w:rsidRDefault="001F1519" w:rsidP="000F694D">
            <w:pPr>
              <w:pStyle w:val="DRAFTTableBullet1"/>
              <w:rPr>
                <w:rFonts w:eastAsia="Times"/>
              </w:rPr>
            </w:pPr>
            <w:r w:rsidRPr="00C96B0D">
              <w:rPr>
                <w:rFonts w:eastAsia="Times"/>
              </w:rPr>
              <w:t>Investor directed portfolio services</w:t>
            </w:r>
            <w:r>
              <w:t xml:space="preserve"> </w:t>
            </w:r>
            <w:r w:rsidRPr="004F1C2B">
              <w:rPr>
                <w:rFonts w:eastAsia="Times"/>
              </w:rPr>
              <w:t>(for example, administration platforms)</w:t>
            </w:r>
          </w:p>
          <w:p w14:paraId="67B03B4E" w14:textId="77777777" w:rsidR="002D7E2C" w:rsidRPr="00C96B0D" w:rsidRDefault="001F1519" w:rsidP="000F694D">
            <w:pPr>
              <w:pStyle w:val="DRAFTTableBullet1"/>
              <w:rPr>
                <w:rFonts w:eastAsia="Times"/>
              </w:rPr>
            </w:pPr>
            <w:r w:rsidRPr="00C96B0D">
              <w:rPr>
                <w:rFonts w:eastAsia="Times"/>
              </w:rPr>
              <w:t>Deposit and payment products (for example term deposits, cash management accounts and non-cash payment products)</w:t>
            </w:r>
          </w:p>
          <w:p w14:paraId="6EE01A24" w14:textId="77777777" w:rsidR="002D7E2C" w:rsidRPr="00C96B0D" w:rsidRDefault="001F1519" w:rsidP="000F694D">
            <w:pPr>
              <w:pStyle w:val="DRAFTTableBullet1"/>
              <w:rPr>
                <w:rFonts w:eastAsia="Times"/>
              </w:rPr>
            </w:pPr>
            <w:r w:rsidRPr="00C96B0D">
              <w:rPr>
                <w:rFonts w:eastAsia="Times"/>
              </w:rPr>
              <w:t>Standard margin loans</w:t>
            </w:r>
          </w:p>
          <w:p w14:paraId="2657CC1E" w14:textId="77777777" w:rsidR="002D7E2C" w:rsidRPr="00C96B0D" w:rsidRDefault="001F1519" w:rsidP="000F694D">
            <w:pPr>
              <w:pStyle w:val="DRAFTTableBullet1"/>
              <w:rPr>
                <w:rFonts w:eastAsia="Times"/>
              </w:rPr>
            </w:pPr>
            <w:r w:rsidRPr="00C96B0D">
              <w:rPr>
                <w:rFonts w:eastAsia="Times"/>
              </w:rPr>
              <w:t>Retirement income streams, including pensions and annuities</w:t>
            </w:r>
          </w:p>
          <w:p w14:paraId="113E6A40" w14:textId="77777777" w:rsidR="002D7E2C" w:rsidRPr="00C96B0D" w:rsidRDefault="001F1519" w:rsidP="000F694D">
            <w:pPr>
              <w:pStyle w:val="DRAFTTableBullet1"/>
              <w:rPr>
                <w:rFonts w:eastAsia="Times"/>
              </w:rPr>
            </w:pPr>
            <w:r w:rsidRPr="00C96B0D">
              <w:rPr>
                <w:rFonts w:eastAsia="Times"/>
              </w:rPr>
              <w:t>Personal and group Insurance (life cover, disability, income protection and trauma)</w:t>
            </w:r>
          </w:p>
          <w:p w14:paraId="227EDA71" w14:textId="77777777" w:rsidR="009C0A0D" w:rsidRPr="009C0A0D" w:rsidRDefault="001F1519" w:rsidP="009C0A0D">
            <w:pPr>
              <w:pStyle w:val="DRAFTTableBullet1"/>
              <w:rPr>
                <w:rFonts w:eastAsia="Times"/>
              </w:rPr>
            </w:pPr>
            <w:r w:rsidRPr="00C96B0D">
              <w:rPr>
                <w:rFonts w:eastAsia="Times"/>
              </w:rPr>
              <w:t>Life investment products including whole of life, endowment and bonds</w:t>
            </w:r>
          </w:p>
          <w:p w14:paraId="778ED593" w14:textId="77777777" w:rsidR="002D7E2C" w:rsidRPr="00C96B0D" w:rsidRDefault="001F1519" w:rsidP="000F694D">
            <w:pPr>
              <w:pStyle w:val="DRAFTTableBullet1"/>
              <w:rPr>
                <w:rFonts w:eastAsia="Times"/>
              </w:rPr>
            </w:pPr>
            <w:r>
              <w:rPr>
                <w:rFonts w:eastAsia="Times"/>
              </w:rPr>
              <w:t>Securities (including listed securities)</w:t>
            </w:r>
          </w:p>
          <w:p w14:paraId="3DA44EE8" w14:textId="77777777" w:rsidR="002D7E2C" w:rsidRPr="00C96B0D" w:rsidRDefault="001F1519" w:rsidP="000F694D">
            <w:pPr>
              <w:pStyle w:val="DRAFTTableBullet1"/>
              <w:rPr>
                <w:rFonts w:eastAsia="Times"/>
              </w:rPr>
            </w:pPr>
            <w:r>
              <w:rPr>
                <w:rFonts w:eastAsia="Times"/>
              </w:rPr>
              <w:t>Exchange traded funds and Listed investment companies</w:t>
            </w:r>
          </w:p>
          <w:p w14:paraId="6373E056" w14:textId="77777777" w:rsidR="002662AD" w:rsidRDefault="001F1519" w:rsidP="000F694D">
            <w:pPr>
              <w:pStyle w:val="DRAFTTableBullet1"/>
              <w:rPr>
                <w:rFonts w:eastAsia="Times"/>
              </w:rPr>
            </w:pPr>
            <w:r w:rsidRPr="00C96B0D">
              <w:rPr>
                <w:rFonts w:eastAsia="Times"/>
              </w:rPr>
              <w:t>Arranging for listed securities, shares and debentures to be bought and sold via a platform and broker.</w:t>
            </w:r>
          </w:p>
          <w:p w14:paraId="6F723D13" w14:textId="77777777" w:rsidR="002D7E2C" w:rsidRPr="00C96B0D" w:rsidRDefault="001F1519" w:rsidP="000F694D">
            <w:pPr>
              <w:pStyle w:val="DRAFTTableBullet1"/>
              <w:rPr>
                <w:rFonts w:eastAsia="Times"/>
              </w:rPr>
            </w:pPr>
            <w:r w:rsidRPr="00C96B0D">
              <w:rPr>
                <w:rFonts w:eastAsia="Times"/>
              </w:rPr>
              <w:t xml:space="preserve">Where an administration platform is recommended, we </w:t>
            </w:r>
            <w:r>
              <w:rPr>
                <w:rFonts w:eastAsia="Times"/>
              </w:rPr>
              <w:t xml:space="preserve">are </w:t>
            </w:r>
            <w:r w:rsidRPr="00C96B0D">
              <w:rPr>
                <w:rFonts w:eastAsia="Times"/>
              </w:rPr>
              <w:t>also</w:t>
            </w:r>
            <w:r>
              <w:rPr>
                <w:rFonts w:eastAsia="Times"/>
              </w:rPr>
              <w:t xml:space="preserve"> authorised to provide</w:t>
            </w:r>
            <w:r w:rsidRPr="00C96B0D">
              <w:rPr>
                <w:rFonts w:eastAsia="Times"/>
              </w:rPr>
              <w:t xml:space="preserve"> a Limited Managed Discretionary Account service</w:t>
            </w:r>
          </w:p>
          <w:p w14:paraId="0C9DE915" w14:textId="77777777" w:rsidR="002D7E2C" w:rsidRPr="007B40E4" w:rsidRDefault="001F1519" w:rsidP="000F694D">
            <w:pPr>
              <w:pStyle w:val="DRAFTTableBullet1"/>
            </w:pPr>
            <w:r w:rsidRPr="00C96B0D">
              <w:rPr>
                <w:rFonts w:eastAsia="Times"/>
              </w:rPr>
              <w:t>Limited selection of investment guarantees</w:t>
            </w:r>
          </w:p>
          <w:p w14:paraId="210382C1" w14:textId="77777777" w:rsidR="002D7E2C" w:rsidRPr="00C96B0D" w:rsidRDefault="003875D8" w:rsidP="00260C84">
            <w:pPr>
              <w:pStyle w:val="DRAFTTableBullet1"/>
              <w:numPr>
                <w:ilvl w:val="0"/>
                <w:numId w:val="0"/>
              </w:numPr>
            </w:pPr>
          </w:p>
        </w:tc>
      </w:tr>
    </w:tbl>
    <w:p w14:paraId="27DF244C" w14:textId="77777777" w:rsidR="00054B28" w:rsidRDefault="00054B28" w:rsidP="002D7E2C">
      <w:pPr>
        <w:pStyle w:val="DRAFTBodyText"/>
      </w:pPr>
    </w:p>
    <w:p w14:paraId="368036B3" w14:textId="77777777" w:rsidR="002D7E2C" w:rsidRDefault="00054B28" w:rsidP="002D7E2C">
      <w:pPr>
        <w:pStyle w:val="DRAFTBodyText"/>
      </w:pPr>
      <w:r>
        <w:br w:type="column"/>
      </w:r>
      <w:r w:rsidR="001F1519">
        <w:lastRenderedPageBreak/>
        <w:t xml:space="preserve">AMP Financial Planning maintains an approved products and services list, which includes products issued by AMP companies and a diversified selection of approved Australian and International fund managers. </w:t>
      </w:r>
      <w:proofErr w:type="gramStart"/>
      <w:r w:rsidR="001F1519">
        <w:t>These have been researched by external research houses as well as our in-house research team</w:t>
      </w:r>
      <w:proofErr w:type="gramEnd"/>
      <w:r w:rsidR="001F1519">
        <w:t>.</w:t>
      </w:r>
    </w:p>
    <w:p w14:paraId="6FBF489E" w14:textId="77777777" w:rsidR="002D7E2C" w:rsidRDefault="001F1519" w:rsidP="002D7E2C">
      <w:pPr>
        <w:pStyle w:val="DRAFTBodyText"/>
      </w:pPr>
      <w:r>
        <w:t xml:space="preserve">AMP Financial Planning periodically reviews these products to ensure that they remain competitive with similar products that address similar client needs and objectives. Generally, we recommend products that are on the approved products and services list. However, if appropriate for your needs, we may, subject to AMP Financial Planning’s approval, recommend other products. </w:t>
      </w:r>
    </w:p>
    <w:p w14:paraId="1851BC34" w14:textId="77777777" w:rsidR="002D7E2C" w:rsidRDefault="001F1519" w:rsidP="002D7E2C">
      <w:pPr>
        <w:pStyle w:val="DRAFTBodyText"/>
      </w:pPr>
      <w:r>
        <w:t>A copy of the approved products and services list can be supplied to you upon request.</w:t>
      </w:r>
    </w:p>
    <w:p w14:paraId="12ADD276" w14:textId="77777777" w:rsidR="00F3524D" w:rsidRDefault="001F1519" w:rsidP="002D7E2C">
      <w:pPr>
        <w:pStyle w:val="DRAFTBodyText"/>
      </w:pPr>
      <w:r>
        <w:t>If we recommend a new platform or portfolio administration service, we use those issued or promoted by the AMP Group or as otherwise approved by AMP Financial Planning and where appropriate to your circumstances.</w:t>
      </w:r>
    </w:p>
    <w:p w14:paraId="316FBBDB" w14:textId="77777777" w:rsidR="00F3524D" w:rsidRDefault="001F1519" w:rsidP="00621356">
      <w:pPr>
        <w:pStyle w:val="DRAFTBodyText"/>
      </w:pPr>
      <w:r>
        <w:t>As at March 2018, the lenders whose products are most commonly recommended by Accredited Mortgage Consultants authorised by AMP Financial Planning Pty Limited are:</w:t>
      </w:r>
    </w:p>
    <w:tbl>
      <w:tblPr>
        <w:tblW w:w="4966" w:type="pct"/>
        <w:tblLook w:val="04A0" w:firstRow="1" w:lastRow="0" w:firstColumn="1" w:lastColumn="0" w:noHBand="0" w:noVBand="1"/>
      </w:tblPr>
      <w:tblGrid>
        <w:gridCol w:w="4589"/>
        <w:gridCol w:w="4590"/>
      </w:tblGrid>
      <w:tr w:rsidR="00AD4FCD" w:rsidRPr="00B41E53" w14:paraId="734894F2" w14:textId="77777777" w:rsidTr="000B37EA">
        <w:trPr>
          <w:trHeight w:val="1900"/>
        </w:trPr>
        <w:tc>
          <w:tcPr>
            <w:tcW w:w="2500" w:type="pct"/>
            <w:hideMark/>
          </w:tcPr>
          <w:p w14:paraId="268682DF" w14:textId="77777777" w:rsidR="00A82CA4" w:rsidRDefault="001F1519" w:rsidP="00AD4FCD">
            <w:pPr>
              <w:pStyle w:val="DRAFTBodyBullet1"/>
            </w:pPr>
            <w:r>
              <w:t>ANZ</w:t>
            </w:r>
          </w:p>
          <w:p w14:paraId="11577557" w14:textId="77777777" w:rsidR="00AD4FCD" w:rsidRPr="00B41E53" w:rsidRDefault="001F1519" w:rsidP="00AD4FCD">
            <w:pPr>
              <w:pStyle w:val="DRAFTBodyBullet1"/>
            </w:pPr>
            <w:r w:rsidRPr="00B41E53">
              <w:t>A</w:t>
            </w:r>
            <w:r>
              <w:t>FG Home Loans</w:t>
            </w:r>
          </w:p>
          <w:p w14:paraId="633D334A" w14:textId="77777777" w:rsidR="00AD4FCD" w:rsidRPr="00B41E53" w:rsidRDefault="001F1519" w:rsidP="00AD4FCD">
            <w:pPr>
              <w:pStyle w:val="DRAFTBodyBullet1"/>
            </w:pPr>
            <w:r>
              <w:t>Commonwealth Bank</w:t>
            </w:r>
          </w:p>
          <w:p w14:paraId="3DE58FED" w14:textId="77777777" w:rsidR="00AD4FCD" w:rsidRPr="00B41E53" w:rsidRDefault="001F1519" w:rsidP="00AD4FCD">
            <w:pPr>
              <w:pStyle w:val="DRAFTBodyBullet1"/>
            </w:pPr>
            <w:r>
              <w:t>National Australia Bank</w:t>
            </w:r>
          </w:p>
          <w:p w14:paraId="2ACF3C1C" w14:textId="77777777" w:rsidR="00AD4FCD" w:rsidRPr="00B41E53" w:rsidRDefault="001F1519" w:rsidP="00A82CA4">
            <w:pPr>
              <w:pStyle w:val="DRAFTBodyBullet1"/>
            </w:pPr>
            <w:r>
              <w:t>Macquarie Bank</w:t>
            </w:r>
          </w:p>
        </w:tc>
        <w:tc>
          <w:tcPr>
            <w:tcW w:w="2500" w:type="pct"/>
            <w:hideMark/>
          </w:tcPr>
          <w:p w14:paraId="6B41BCCF" w14:textId="77777777" w:rsidR="00AD4FCD" w:rsidRDefault="001F1519" w:rsidP="00AD4FCD">
            <w:pPr>
              <w:pStyle w:val="DRAFTBodyBullet1"/>
            </w:pPr>
            <w:r w:rsidRPr="00B41E53">
              <w:t>AMP Bank</w:t>
            </w:r>
          </w:p>
          <w:p w14:paraId="53F54BB5" w14:textId="77777777" w:rsidR="00AD4FCD" w:rsidRPr="00B41E53" w:rsidRDefault="001F1519" w:rsidP="00AD4FCD">
            <w:pPr>
              <w:pStyle w:val="DRAFTBodyBullet1"/>
            </w:pPr>
            <w:r>
              <w:t>Westpac</w:t>
            </w:r>
          </w:p>
          <w:p w14:paraId="046637FF" w14:textId="77777777" w:rsidR="00AD4FCD" w:rsidRPr="00B41E53" w:rsidRDefault="001F1519" w:rsidP="00AD4FCD">
            <w:pPr>
              <w:pStyle w:val="DRAFTBodyBullet1"/>
            </w:pPr>
            <w:r>
              <w:t>ING</w:t>
            </w:r>
          </w:p>
          <w:p w14:paraId="607EF1EC" w14:textId="77777777" w:rsidR="00AD4FCD" w:rsidRPr="00B41E53" w:rsidRDefault="001F1519" w:rsidP="00AD4FCD">
            <w:pPr>
              <w:pStyle w:val="DRAFTBodyBullet1"/>
            </w:pPr>
            <w:proofErr w:type="spellStart"/>
            <w:r>
              <w:t>Suncorp</w:t>
            </w:r>
            <w:proofErr w:type="spellEnd"/>
          </w:p>
          <w:p w14:paraId="0113E519" w14:textId="77777777" w:rsidR="00AD4FCD" w:rsidRPr="00B41E53" w:rsidRDefault="001F1519" w:rsidP="00AD4FCD">
            <w:pPr>
              <w:pStyle w:val="DRAFTBodyBullet1"/>
            </w:pPr>
            <w:r>
              <w:t>St George Bank</w:t>
            </w:r>
          </w:p>
        </w:tc>
      </w:tr>
    </w:tbl>
    <w:p w14:paraId="4286EFD7" w14:textId="77777777" w:rsidR="00621356" w:rsidRDefault="001F1519" w:rsidP="00621356">
      <w:pPr>
        <w:pStyle w:val="DRAFTSub-sectionHeading"/>
      </w:pPr>
      <w:r>
        <w:t>Tax implications of our advice</w:t>
      </w:r>
    </w:p>
    <w:p w14:paraId="4DABEE16" w14:textId="77777777" w:rsidR="00693BB9" w:rsidRPr="000C0209" w:rsidRDefault="001F1519" w:rsidP="000C0209">
      <w:pPr>
        <w:pStyle w:val="DRAFTBodyText"/>
      </w:pPr>
      <w:r w:rsidRPr="00693BB9">
        <w:t>Under t</w:t>
      </w:r>
      <w:r>
        <w:t xml:space="preserve">he Tax Agent Services Act 2009, </w:t>
      </w:r>
      <w:bookmarkStart w:id="1" w:name="_Hlk498592744"/>
      <w:r>
        <w:t>Avante Financial Services Pty Ltd</w:t>
      </w:r>
      <w:bookmarkEnd w:id="1"/>
      <w:r w:rsidRPr="00693BB9">
        <w:t xml:space="preserve"> is authorised by the Tax Practitioners Board to provide tax (financial) advice services on matters that are directly related to the nature of the financial planning advice provided to you. We will not consider any other tax matters in our advice to you. Where tax implications are discussed they are incidental to our recommendations and only included as an illustration to help you decide whether to implement our advice.</w:t>
      </w:r>
    </w:p>
    <w:p w14:paraId="57D999CF" w14:textId="77777777" w:rsidR="002D7E2C" w:rsidRPr="00953957" w:rsidRDefault="001F1519" w:rsidP="002D7E2C">
      <w:pPr>
        <w:pStyle w:val="DRAFTSub-sectionHeading"/>
      </w:pPr>
      <w:r w:rsidRPr="00953957">
        <w:t>Transaction services</w:t>
      </w:r>
    </w:p>
    <w:p w14:paraId="51EE6F8B" w14:textId="77777777" w:rsidR="002D7E2C" w:rsidRDefault="001F1519" w:rsidP="002D7E2C">
      <w:pPr>
        <w:pStyle w:val="DRAFTSectionHeading2"/>
        <w:rPr>
          <w:rFonts w:eastAsia="Arial" w:cs="Times New Roman"/>
          <w:color w:val="000000"/>
          <w:sz w:val="20"/>
          <w:szCs w:val="28"/>
        </w:rPr>
      </w:pPr>
      <w:r w:rsidRPr="007B40E4">
        <w:rPr>
          <w:rFonts w:eastAsia="Arial" w:cs="Times New Roman"/>
          <w:color w:val="000000"/>
          <w:sz w:val="20"/>
          <w:szCs w:val="28"/>
        </w:rPr>
        <w:t>If you do not require advice, we can also arrange for you to apply for limited types of financial products where we can take your instructions and arrange for the transaction to be completed, without providing personal advice. If you wish to proceed without our advice, we will ask you to confirm your instructions, which</w:t>
      </w:r>
      <w:r>
        <w:rPr>
          <w:rFonts w:eastAsia="Arial" w:cs="Times New Roman"/>
          <w:color w:val="000000"/>
          <w:sz w:val="20"/>
          <w:szCs w:val="28"/>
        </w:rPr>
        <w:t xml:space="preserve"> we will document in writing. </w:t>
      </w:r>
      <w:r w:rsidRPr="007B40E4">
        <w:rPr>
          <w:rFonts w:eastAsia="Arial" w:cs="Times New Roman"/>
          <w:color w:val="000000"/>
          <w:sz w:val="20"/>
          <w:szCs w:val="28"/>
        </w:rPr>
        <w:t>You can ask us for a copy of this documentation at any time.</w:t>
      </w:r>
    </w:p>
    <w:p w14:paraId="4339FD10" w14:textId="77777777" w:rsidR="002D7E2C" w:rsidRPr="00953957" w:rsidRDefault="001F1519" w:rsidP="002D7E2C">
      <w:pPr>
        <w:pStyle w:val="DRAFTSub-sectionHeading"/>
      </w:pPr>
      <w:r>
        <w:t xml:space="preserve">Your relationship </w:t>
      </w:r>
      <w:proofErr w:type="gramStart"/>
      <w:r>
        <w:t>with us and using our services</w:t>
      </w:r>
      <w:proofErr w:type="gramEnd"/>
    </w:p>
    <w:p w14:paraId="22AE394A" w14:textId="77777777" w:rsidR="002D7E2C" w:rsidRDefault="001F1519" w:rsidP="002D7E2C">
      <w:pPr>
        <w:pStyle w:val="DRAFTBodyText"/>
      </w:pPr>
      <w:r>
        <w:t xml:space="preserve">You can contact us directly with any instructions relating to your financial products. This includes giving us instructions by telephone, mail or email. We can only accept your instructions via email once you have signed an authority form.  </w:t>
      </w:r>
    </w:p>
    <w:p w14:paraId="10D883A2" w14:textId="77777777" w:rsidR="002D7E2C" w:rsidRDefault="001F1519" w:rsidP="002D7E2C">
      <w:pPr>
        <w:pStyle w:val="DRAFTBodyText"/>
      </w:pPr>
      <w:r>
        <w:t>We will work with you to agree what advice and services we will provide and when and how often we will provide them.</w:t>
      </w:r>
    </w:p>
    <w:p w14:paraId="5D3E96B8" w14:textId="77777777" w:rsidR="002D7E2C" w:rsidRDefault="001F1519" w:rsidP="002D7E2C">
      <w:pPr>
        <w:pStyle w:val="DRAFTBodyText"/>
      </w:pPr>
      <w:r>
        <w:t>Where you agree to ongoing advice and services, the details will be documented and provided to you in a service agreement. This includes the frequency of contact between us, service standards that may apply, any ongoing fee arrangements and how the service can be terminated.</w:t>
      </w:r>
    </w:p>
    <w:p w14:paraId="45290BE0" w14:textId="77777777" w:rsidR="002D7E2C" w:rsidRDefault="001F1519" w:rsidP="002D7E2C">
      <w:pPr>
        <w:pStyle w:val="DRAFTBodyText"/>
      </w:pPr>
      <w:r>
        <w:t>If at any time you wish to terminate your relationship with us, please contact us using the details shown in this guide.</w:t>
      </w:r>
    </w:p>
    <w:p w14:paraId="52B973F4" w14:textId="77777777" w:rsidR="00054B28" w:rsidRDefault="00054B28" w:rsidP="00621356">
      <w:pPr>
        <w:pStyle w:val="DRAFTSub-sectionHeading"/>
      </w:pPr>
      <w:r>
        <w:br/>
      </w:r>
    </w:p>
    <w:p w14:paraId="2FA240D7" w14:textId="77777777" w:rsidR="00621356" w:rsidRDefault="00054B28" w:rsidP="00621356">
      <w:pPr>
        <w:pStyle w:val="DRAFTSub-sectionHeading"/>
      </w:pPr>
      <w:r>
        <w:br w:type="column"/>
      </w:r>
      <w:r w:rsidR="001F1519">
        <w:lastRenderedPageBreak/>
        <w:t>Changing service providers</w:t>
      </w:r>
    </w:p>
    <w:p w14:paraId="7E9E52D7" w14:textId="77777777" w:rsidR="00621356" w:rsidRDefault="001F1519" w:rsidP="00621356">
      <w:pPr>
        <w:pStyle w:val="DRAFTBodyText"/>
      </w:pPr>
      <w:r>
        <w:t>To ensure that you are provided at all times with ongoing servicing to meet your financial needs, we may transfer our rights and obligations under our servicing arrangement with you to another adviser or financial planning practice within the AMP network or to another AMP licensee (the new service provider). If we do this, the new service provider will provide the ongoing servicing to you and will be entitled to the agreed on-going fees. The new adviser will also take over the rights and obligations on the same terms and conditions set out in the servicing arrangement and we will be released from those rights and obligations.</w:t>
      </w:r>
      <w:r w:rsidRPr="004A338D">
        <w:t xml:space="preserve"> We</w:t>
      </w:r>
      <w:r>
        <w:t xml:space="preserve"> wi</w:t>
      </w:r>
      <w:r w:rsidRPr="004A338D">
        <w:t>ll write to you in advance of a transfer occurring, to introduce your new service provider.</w:t>
      </w:r>
      <w:r>
        <w:t xml:space="preserve"> </w:t>
      </w:r>
      <w:r w:rsidRPr="004A338D">
        <w:t>You may notify your new service provider at any time if you want to vary or end your servicing arrangements.</w:t>
      </w:r>
    </w:p>
    <w:p w14:paraId="1ADD0109" w14:textId="77777777" w:rsidR="002D7E2C" w:rsidRPr="00953957" w:rsidRDefault="001F1519" w:rsidP="002D7E2C">
      <w:pPr>
        <w:pStyle w:val="DRAFTSub-sectionHeading"/>
      </w:pPr>
      <w:r w:rsidRPr="00953957">
        <w:t>Providing information to us</w:t>
      </w:r>
    </w:p>
    <w:p w14:paraId="2B7D84B9" w14:textId="77777777" w:rsidR="002D7E2C" w:rsidRDefault="001F1519" w:rsidP="002D7E2C">
      <w:pPr>
        <w:pStyle w:val="DRAFTBodyText"/>
      </w:pPr>
      <w:r>
        <w:t>It is important that we understand your circumstances and goals, so that we can provide you with appropriate advice and services. You have the right not to provide us with any personal information. Should you choose to withhold information, or if information you provide is incomplete or inaccurate the advice or services we provide you may not be appropriate for you.</w:t>
      </w:r>
    </w:p>
    <w:p w14:paraId="09596781" w14:textId="77777777" w:rsidR="002D7E2C" w:rsidRDefault="001F1519" w:rsidP="002D7E2C">
      <w:pPr>
        <w:pStyle w:val="DRAFTBodyText"/>
      </w:pPr>
      <w:r>
        <w:t>It is also important that you keep us up to date by informing us of any changes to your circumstances so we are able to determine if our advice continues to be appropriate.</w:t>
      </w:r>
    </w:p>
    <w:p w14:paraId="45E47F7A" w14:textId="77777777" w:rsidR="002D7E2C" w:rsidRPr="00953957" w:rsidRDefault="001F1519" w:rsidP="002D7E2C">
      <w:pPr>
        <w:pStyle w:val="DRAFTSectionHeading1"/>
      </w:pPr>
      <w:r>
        <w:lastRenderedPageBreak/>
        <w:t>Our fees</w:t>
      </w:r>
    </w:p>
    <w:p w14:paraId="69FB4D53" w14:textId="77777777" w:rsidR="002662AD" w:rsidRDefault="001F1519" w:rsidP="002662AD">
      <w:pPr>
        <w:pStyle w:val="DRAFTBodyText"/>
      </w:pPr>
      <w:r>
        <w:t>The fees charged for our advice and services may be based on a combination of:</w:t>
      </w:r>
    </w:p>
    <w:p w14:paraId="68D25978" w14:textId="77777777" w:rsidR="002662AD" w:rsidRDefault="001F1519" w:rsidP="00426381">
      <w:pPr>
        <w:pStyle w:val="DRAFTBodyBullet1"/>
        <w:numPr>
          <w:ilvl w:val="0"/>
          <w:numId w:val="14"/>
        </w:numPr>
      </w:pPr>
      <w:r>
        <w:t>A set dollar amount; or</w:t>
      </w:r>
    </w:p>
    <w:p w14:paraId="68BF3525" w14:textId="77777777" w:rsidR="002662AD" w:rsidRPr="00130E7E" w:rsidRDefault="001F1519" w:rsidP="00426381">
      <w:pPr>
        <w:pStyle w:val="DRAFTBodyBullet1"/>
        <w:numPr>
          <w:ilvl w:val="0"/>
          <w:numId w:val="14"/>
        </w:numPr>
      </w:pPr>
      <w:r>
        <w:t xml:space="preserve">A percentage </w:t>
      </w:r>
      <w:r w:rsidRPr="00130E7E">
        <w:t>based fee.</w:t>
      </w:r>
    </w:p>
    <w:p w14:paraId="0A66C382" w14:textId="77777777" w:rsidR="002662AD" w:rsidRPr="00130E7E" w:rsidRDefault="001F1519" w:rsidP="002662AD">
      <w:pPr>
        <w:pStyle w:val="DRAFTBodyText"/>
      </w:pPr>
      <w:r w:rsidRPr="00130E7E">
        <w:t>Our agreed ad</w:t>
      </w:r>
      <w:r w:rsidRPr="00E50C0F">
        <w:t>vice and service fees may include charges for:</w:t>
      </w:r>
    </w:p>
    <w:p w14:paraId="2366F765" w14:textId="77777777" w:rsidR="002D7E2C" w:rsidRPr="00E50C0F" w:rsidRDefault="001F1519" w:rsidP="002D7E2C">
      <w:pPr>
        <w:pStyle w:val="DRAFTBodyBullet1"/>
      </w:pPr>
      <w:r w:rsidRPr="00E50C0F">
        <w:t>In</w:t>
      </w:r>
      <w:r>
        <w:t>itial advice; and</w:t>
      </w:r>
    </w:p>
    <w:p w14:paraId="402D94C4" w14:textId="77777777" w:rsidR="002D7E2C" w:rsidRPr="00E50C0F" w:rsidRDefault="001F1519" w:rsidP="002D7E2C">
      <w:pPr>
        <w:pStyle w:val="DRAFTBodyBullet1"/>
      </w:pPr>
      <w:r w:rsidRPr="00E50C0F">
        <w:t>Ongoing advice</w:t>
      </w:r>
      <w:r>
        <w:t>.</w:t>
      </w:r>
    </w:p>
    <w:p w14:paraId="2FB0EA16" w14:textId="77777777" w:rsidR="002D7E2C" w:rsidRPr="00E50C0F" w:rsidRDefault="001F1519" w:rsidP="002D7E2C">
      <w:pPr>
        <w:pStyle w:val="DRAFTBodyText"/>
      </w:pPr>
      <w:r w:rsidRPr="00E50C0F">
        <w:t xml:space="preserve">Please note that for services in relation to </w:t>
      </w:r>
      <w:proofErr w:type="gramStart"/>
      <w:r w:rsidRPr="00E50C0F">
        <w:t>insurance,</w:t>
      </w:r>
      <w:proofErr w:type="gramEnd"/>
      <w:r w:rsidRPr="00E50C0F">
        <w:t xml:space="preserve"> banking deposit products, some loan products and older investment products, commissions may be paid by the product provider as follows:</w:t>
      </w:r>
    </w:p>
    <w:p w14:paraId="31112163" w14:textId="77777777" w:rsidR="002D7E2C" w:rsidRPr="00E50C0F" w:rsidRDefault="001F1519" w:rsidP="002D7E2C">
      <w:pPr>
        <w:pStyle w:val="DRAFTBodyBullet1"/>
      </w:pPr>
      <w:r w:rsidRPr="00E50C0F">
        <w:t>Initial commission - a percentage of the value of your investment contributions, loan balance or insurance premiums</w:t>
      </w:r>
      <w:r>
        <w:t>;</w:t>
      </w:r>
      <w:r w:rsidRPr="00E50C0F">
        <w:t xml:space="preserve"> and</w:t>
      </w:r>
    </w:p>
    <w:p w14:paraId="793AB32B" w14:textId="77777777" w:rsidR="002D7E2C" w:rsidRPr="00E50C0F" w:rsidRDefault="001F1519" w:rsidP="002D7E2C">
      <w:pPr>
        <w:pStyle w:val="DRAFTBodyBullet1"/>
      </w:pPr>
      <w:r w:rsidRPr="00E50C0F">
        <w:t xml:space="preserve">Ongoing commission - a percentage of the value of your investment balance, outstanding loan amount or premiums, usually calculated at the end of each month in which you hold the investment or loan, or on renewal of insurance products. </w:t>
      </w:r>
    </w:p>
    <w:p w14:paraId="5BF88184" w14:textId="77777777" w:rsidR="002D7E2C" w:rsidRDefault="001F1519" w:rsidP="002D7E2C">
      <w:pPr>
        <w:pStyle w:val="DRAFTParagraphHeading"/>
      </w:pPr>
      <w:r>
        <w:t>Payment methods</w:t>
      </w:r>
    </w:p>
    <w:p w14:paraId="678D7965" w14:textId="77777777" w:rsidR="002D7E2C" w:rsidRPr="00E50C0F" w:rsidRDefault="001F1519" w:rsidP="002D7E2C">
      <w:pPr>
        <w:pStyle w:val="DRAFTBodyText"/>
      </w:pPr>
      <w:r w:rsidRPr="00E50C0F">
        <w:t>We offer you the following payment options for payment of our advice fees:</w:t>
      </w:r>
    </w:p>
    <w:p w14:paraId="39770CBB" w14:textId="77777777" w:rsidR="002D7E2C" w:rsidRPr="00E50C0F" w:rsidRDefault="001F1519" w:rsidP="002D7E2C">
      <w:pPr>
        <w:pStyle w:val="DRAFTBodyBullet1"/>
      </w:pPr>
      <w:r>
        <w:t>BPAY</w:t>
      </w:r>
      <w:r w:rsidRPr="00E50C0F">
        <w:t>, direct debit (savings), credit card or cheque</w:t>
      </w:r>
      <w:r>
        <w:t>; and</w:t>
      </w:r>
    </w:p>
    <w:p w14:paraId="27303122" w14:textId="77777777" w:rsidR="002D7E2C" w:rsidRPr="003E29A4" w:rsidRDefault="001F1519" w:rsidP="002D7E2C">
      <w:pPr>
        <w:pStyle w:val="DRAFTBodyBullet1"/>
      </w:pPr>
      <w:r w:rsidRPr="003E29A4">
        <w:t>Deduction from your investment</w:t>
      </w:r>
      <w:r>
        <w:t>.</w:t>
      </w:r>
    </w:p>
    <w:p w14:paraId="7ED9BEF6" w14:textId="77777777" w:rsidR="002D7E2C" w:rsidRDefault="001F1519" w:rsidP="00F23642">
      <w:pPr>
        <w:pStyle w:val="DRAFTBodyText"/>
      </w:pPr>
      <w:r w:rsidRPr="003E29A4">
        <w:t xml:space="preserve">All fees and commissions will be paid directly to </w:t>
      </w:r>
      <w:r>
        <w:t xml:space="preserve">AMP Financial Planning </w:t>
      </w:r>
      <w:r w:rsidRPr="003E29A4">
        <w:t xml:space="preserve">as the licensee. They retain a percentage </w:t>
      </w:r>
      <w:r>
        <w:t xml:space="preserve">(as a licensee fee) </w:t>
      </w:r>
      <w:r w:rsidRPr="003E29A4">
        <w:t>to cover their costs and the balance is passed on to us. The percentage is determined annually, based on a number of factors, including our business revenue for the prior year.</w:t>
      </w:r>
    </w:p>
    <w:p w14:paraId="027FECDD" w14:textId="77777777" w:rsidR="00A82CA4" w:rsidRDefault="001F1519" w:rsidP="00F23642">
      <w:pPr>
        <w:pStyle w:val="DRAFTBodyText"/>
      </w:pPr>
      <w:bookmarkStart w:id="2" w:name="_Hlk520195336"/>
      <w:bookmarkEnd w:id="2"/>
      <w:r>
        <w:t xml:space="preserve">For details of our service fees, please refer to </w:t>
      </w:r>
      <w:r>
        <w:rPr>
          <w:b/>
        </w:rPr>
        <w:t>Schedule of fees</w:t>
      </w:r>
      <w:r>
        <w:t xml:space="preserve"> on page </w:t>
      </w:r>
      <w:r>
        <w:fldChar w:fldCharType="begin"/>
      </w:r>
      <w:r>
        <w:instrText xml:space="preserve"> PAGEREF  pageref_feeSchedule \h </w:instrText>
      </w:r>
      <w:r>
        <w:fldChar w:fldCharType="separate"/>
      </w:r>
      <w:r>
        <w:t>17</w:t>
      </w:r>
      <w:r>
        <w:fldChar w:fldCharType="end"/>
      </w:r>
      <w:r>
        <w:t>.</w:t>
      </w:r>
    </w:p>
    <w:p w14:paraId="00AE99C1" w14:textId="77777777" w:rsidR="00DF0A7A" w:rsidRDefault="001F1519" w:rsidP="00DF0A7A">
      <w:pPr>
        <w:pStyle w:val="DRAFTSub-sectionHeading"/>
      </w:pPr>
      <w:r>
        <w:t>Other costs</w:t>
      </w:r>
    </w:p>
    <w:p w14:paraId="454D2ED2" w14:textId="77777777" w:rsidR="002D7E2C" w:rsidRPr="0051331D" w:rsidRDefault="001F1519" w:rsidP="002D7E2C">
      <w:pPr>
        <w:pStyle w:val="DRAFTBodyText"/>
        <w:rPr>
          <w:highlight w:val="yellow"/>
        </w:rPr>
      </w:pPr>
      <w:r w:rsidRPr="0051331D">
        <w:t>Where other costs are incurred in the process of providing our advice and services to you, you will be liable for these costs. However, we will agree all additional costs with you prior to incurring them.</w:t>
      </w:r>
    </w:p>
    <w:p w14:paraId="3D0A177C" w14:textId="77777777" w:rsidR="002D7E2C" w:rsidRPr="00953957" w:rsidRDefault="001F1519" w:rsidP="002D7E2C">
      <w:pPr>
        <w:pStyle w:val="DRAFTSub-sectionHeading"/>
      </w:pPr>
      <w:r w:rsidRPr="00953957">
        <w:t>Other benefits we may receive</w:t>
      </w:r>
    </w:p>
    <w:p w14:paraId="4733B7AE" w14:textId="77777777" w:rsidR="002D7E2C" w:rsidRDefault="001F1519" w:rsidP="002D7E2C">
      <w:pPr>
        <w:pStyle w:val="DRAFTBodyText"/>
      </w:pPr>
      <w:r>
        <w:t>The following is a list of benefits we may receive other than those explained above. These are not additional costs to you. These benefits may be monetary or things like training, events or incentives we are eligible for.</w:t>
      </w:r>
    </w:p>
    <w:p w14:paraId="261A5A91" w14:textId="77777777" w:rsidR="002D7E2C" w:rsidRDefault="001F1519" w:rsidP="002D7E2C">
      <w:pPr>
        <w:pStyle w:val="DRAFTBodyText"/>
      </w:pPr>
      <w:bookmarkStart w:id="3" w:name="_Hlk497916916"/>
      <w:r>
        <w:rPr>
          <w:iCs/>
        </w:rPr>
        <w:t xml:space="preserve">In addition to the payments we may receive for our advice and services, we may receive other support services from the licensee. We may also be eligible to receive financial and training assistance, prizes and awards or events in recognition of financial planning excellence and innovation, and business performance. These benefits are paid at the licensee’s discretion and the </w:t>
      </w:r>
      <w:proofErr w:type="gramStart"/>
      <w:r>
        <w:rPr>
          <w:iCs/>
        </w:rPr>
        <w:t>amounts are set by the licensee</w:t>
      </w:r>
      <w:proofErr w:type="gramEnd"/>
      <w:r>
        <w:rPr>
          <w:iCs/>
        </w:rPr>
        <w:t xml:space="preserve"> from time to time (usually on an annual basis).</w:t>
      </w:r>
      <w:bookmarkEnd w:id="3"/>
      <w:r>
        <w:rPr>
          <w:iCs/>
        </w:rPr>
        <w:t xml:space="preserve"> </w:t>
      </w:r>
      <w:r>
        <w:t>We may also participate in business lunches or receive corporate promotional merchandise tickets to sporting or cultural events and other similar items.</w:t>
      </w:r>
    </w:p>
    <w:p w14:paraId="5C1123AC" w14:textId="77777777" w:rsidR="002D7E2C" w:rsidRPr="00953957" w:rsidRDefault="001F1519" w:rsidP="002D7E2C">
      <w:pPr>
        <w:pStyle w:val="DRAFTParagraphHeading"/>
      </w:pPr>
      <w:r w:rsidRPr="00953957">
        <w:t>Development</w:t>
      </w:r>
      <w:r>
        <w:t>,</w:t>
      </w:r>
      <w:r w:rsidRPr="00953957">
        <w:t xml:space="preserve"> management and advice recognition</w:t>
      </w:r>
    </w:p>
    <w:p w14:paraId="189263C4" w14:textId="77777777" w:rsidR="002D7E2C" w:rsidRDefault="001F1519" w:rsidP="002D7E2C">
      <w:pPr>
        <w:pStyle w:val="DRAFTBodyText"/>
      </w:pPr>
      <w:r>
        <w:t xml:space="preserve">We may be eligible for Development management and advice (DMA) recognition payments based on our performance relative to other AMP Financial Planning practices in the previous year. Up to 30% of all AMP Financial Planning practices may be eligible for DMA payments. </w:t>
      </w:r>
    </w:p>
    <w:p w14:paraId="430A075B" w14:textId="77777777" w:rsidR="002D7E2C" w:rsidRDefault="001F1519" w:rsidP="002D7E2C">
      <w:pPr>
        <w:pStyle w:val="DRAFTBodyText"/>
      </w:pPr>
      <w:r>
        <w:t xml:space="preserve">The DMA payment is based on a percentage of our practice revenue. Our DMA percentage will be set annually and may range from 0% to 10% depending on our ranking. The relevant percentage is then </w:t>
      </w:r>
      <w:r>
        <w:lastRenderedPageBreak/>
        <w:t>applied to our practice revenue and the resulting payments are received twice a month (the ‘payment period’).</w:t>
      </w:r>
    </w:p>
    <w:p w14:paraId="72C90DE4" w14:textId="77777777" w:rsidR="002D7E2C" w:rsidRPr="00953957" w:rsidRDefault="001F1519" w:rsidP="002D7E2C">
      <w:pPr>
        <w:pStyle w:val="DRAFTBodyText"/>
      </w:pPr>
      <w:r>
        <w:t>For example, if our DMA is set at 3% and our revenue for the payment period was $8,500, we would receive $8,500 x 0.03 = $255. Assuming an average revenue of $8,500 per payment period, the total DMA payment received in a year would be $255 x 24 = $6,120.</w:t>
      </w:r>
    </w:p>
    <w:p w14:paraId="2626C9E2" w14:textId="77777777" w:rsidR="002D7E2C" w:rsidRPr="00953957" w:rsidRDefault="001F1519" w:rsidP="002D7E2C">
      <w:pPr>
        <w:pStyle w:val="DRAFTParagraphHeading"/>
      </w:pPr>
      <w:r w:rsidRPr="00953957">
        <w:t>How our performance is ranked</w:t>
      </w:r>
    </w:p>
    <w:p w14:paraId="391BA5DD" w14:textId="77777777" w:rsidR="002D7E2C" w:rsidRPr="00953957" w:rsidRDefault="001F1519" w:rsidP="002D7E2C">
      <w:pPr>
        <w:pStyle w:val="DRAFTBodyText"/>
      </w:pPr>
      <w:r w:rsidRPr="00550C0D">
        <w:t xml:space="preserve">Ranking of </w:t>
      </w:r>
      <w:r>
        <w:t>practice</w:t>
      </w:r>
      <w:r w:rsidRPr="00550C0D">
        <w:t xml:space="preserve">s is determined yearly by a points </w:t>
      </w:r>
      <w:proofErr w:type="gramStart"/>
      <w:r w:rsidRPr="00550C0D">
        <w:t>system which</w:t>
      </w:r>
      <w:proofErr w:type="gramEnd"/>
      <w:r w:rsidRPr="00550C0D">
        <w:t xml:space="preserve"> is a broad measure of the growth and professionalism of our </w:t>
      </w:r>
      <w:r>
        <w:t>practice</w:t>
      </w:r>
      <w:r w:rsidRPr="00550C0D">
        <w:t xml:space="preserve"> as compared to other </w:t>
      </w:r>
      <w:r>
        <w:t>practice</w:t>
      </w:r>
      <w:r w:rsidRPr="00550C0D">
        <w:t>s in the A</w:t>
      </w:r>
      <w:r>
        <w:t xml:space="preserve">MP Financial Planning network. </w:t>
      </w:r>
      <w:r w:rsidRPr="00550C0D">
        <w:t>The points system is based on a combination of factors within a balanced scorecard such as the quality of our services, compliance, our business goals and our engagement with our clients through a measure called Advice Growth Index (AGI). AGI measures the value of our fee for service revenue and</w:t>
      </w:r>
      <w:r>
        <w:t xml:space="preserve"> the change in our </w:t>
      </w:r>
      <w:r w:rsidRPr="00550C0D">
        <w:t>clients’ product holdings over the pr</w:t>
      </w:r>
      <w:r>
        <w:t>ior measurement period</w:t>
      </w:r>
      <w:r w:rsidRPr="00742C69">
        <w:t xml:space="preserve"> (usually a period of approximately 12 months)</w:t>
      </w:r>
      <w:r w:rsidRPr="00550C0D">
        <w:t>.</w:t>
      </w:r>
    </w:p>
    <w:p w14:paraId="74B6E30D" w14:textId="77777777" w:rsidR="002D7E2C" w:rsidRPr="00953957" w:rsidRDefault="001F1519" w:rsidP="002D7E2C">
      <w:pPr>
        <w:pStyle w:val="DRAFTParagraphHeading"/>
      </w:pPr>
      <w:r w:rsidRPr="00953957">
        <w:t>Business growth advice payments</w:t>
      </w:r>
    </w:p>
    <w:p w14:paraId="27316CC6" w14:textId="77777777" w:rsidR="002D7E2C" w:rsidRPr="00550C0D" w:rsidRDefault="001F1519" w:rsidP="002D7E2C">
      <w:pPr>
        <w:pStyle w:val="DRAFTBodyText"/>
      </w:pPr>
      <w:r w:rsidRPr="00550C0D">
        <w:t xml:space="preserve">All </w:t>
      </w:r>
      <w:r>
        <w:t xml:space="preserve">practices within the AMP Financial Planning network are </w:t>
      </w:r>
      <w:r w:rsidRPr="00550C0D">
        <w:t xml:space="preserve">eligible for Business Growth Advice (BGA) payments. The payments are based on our </w:t>
      </w:r>
      <w:r>
        <w:t>practice</w:t>
      </w:r>
      <w:r w:rsidRPr="00550C0D">
        <w:t xml:space="preserve"> revenue.</w:t>
      </w:r>
    </w:p>
    <w:p w14:paraId="2E26B5EE" w14:textId="77777777" w:rsidR="002D7E2C" w:rsidRDefault="001F1519" w:rsidP="002D7E2C">
      <w:pPr>
        <w:pStyle w:val="DRAFTBodyText"/>
      </w:pPr>
      <w:r w:rsidRPr="00550C0D">
        <w:t xml:space="preserve">BGA payments are set at 1% of our </w:t>
      </w:r>
      <w:r>
        <w:t>practice</w:t>
      </w:r>
      <w:r w:rsidRPr="00550C0D">
        <w:t xml:space="preserve"> revenue. Payments are received twice each month. For example, if our </w:t>
      </w:r>
      <w:r>
        <w:t>practice</w:t>
      </w:r>
      <w:r w:rsidRPr="00550C0D">
        <w:t xml:space="preserve"> revenue was $8,500 in a payment period, we would receive $8,500 x 0.01 = $85. Assuming an average revenue of $8,500 per payment period, the total BGA payment received in a year would be $85 x 24 = $2,040.</w:t>
      </w:r>
    </w:p>
    <w:p w14:paraId="1E1E48AD" w14:textId="77777777" w:rsidR="002D7E2C" w:rsidRPr="00953957" w:rsidRDefault="001F1519" w:rsidP="002D7E2C">
      <w:pPr>
        <w:pStyle w:val="DRAFTParagraphHeading"/>
      </w:pPr>
      <w:r w:rsidRPr="00953957">
        <w:t>Business buy-back option</w:t>
      </w:r>
    </w:p>
    <w:p w14:paraId="0AD6C6D4" w14:textId="77777777" w:rsidR="002D7E2C" w:rsidRPr="00550C0D" w:rsidRDefault="001F1519" w:rsidP="002D7E2C">
      <w:pPr>
        <w:pStyle w:val="DRAFTBodyText"/>
      </w:pPr>
      <w:r w:rsidRPr="00550C0D">
        <w:t xml:space="preserve">If we leave the financial services industry or can no longer appropriately service a selection of our clients, AMP Financial Planning will either look after our clients or appoint one of its authorised representatives to do so. </w:t>
      </w:r>
    </w:p>
    <w:p w14:paraId="6C966C69" w14:textId="77777777" w:rsidR="002D7E2C" w:rsidRDefault="001F1519" w:rsidP="002D7E2C">
      <w:pPr>
        <w:pStyle w:val="DRAFTBodyText"/>
      </w:pPr>
      <w:r w:rsidRPr="00621356">
        <w:t>If this happens, AMP Financial Planning makes available a facility for practices to transfer the servicing rights of their clients. The valuation will vary depending on certain factors including the annual recurring revenu</w:t>
      </w:r>
      <w:r>
        <w:t>e</w:t>
      </w:r>
      <w:r w:rsidRPr="00621356">
        <w:t xml:space="preserve"> of our practice and the level of our service standards.</w:t>
      </w:r>
    </w:p>
    <w:p w14:paraId="61C9D73A" w14:textId="77777777" w:rsidR="00525FEA" w:rsidRDefault="001F1519" w:rsidP="00525FEA">
      <w:pPr>
        <w:pStyle w:val="DRAFTParagraphHeading"/>
      </w:pPr>
      <w:r>
        <w:t xml:space="preserve">Personal and professional development </w:t>
      </w:r>
    </w:p>
    <w:p w14:paraId="1752B93E" w14:textId="77777777" w:rsidR="00525FEA" w:rsidRDefault="001F1519" w:rsidP="00525FEA">
      <w:pPr>
        <w:pStyle w:val="DRAFTBodyText"/>
      </w:pPr>
      <w:r>
        <w:t xml:space="preserve">AMP Financial Planning provides personal and professional development opportunities in the form of </w:t>
      </w:r>
      <w:bookmarkStart w:id="4" w:name="_Hlk520195694"/>
      <w:r w:rsidRPr="00A82CA4">
        <w:t>education and professional development programs</w:t>
      </w:r>
      <w:bookmarkEnd w:id="4"/>
      <w:r>
        <w:t>, offered annually to qualifying practices.</w:t>
      </w:r>
    </w:p>
    <w:p w14:paraId="5B994BF3" w14:textId="77777777" w:rsidR="00525FEA" w:rsidRPr="00905B54" w:rsidRDefault="001F1519" w:rsidP="00525FEA">
      <w:pPr>
        <w:pStyle w:val="DRAFTBodyText"/>
        <w:rPr>
          <w:b/>
        </w:rPr>
      </w:pPr>
      <w:r w:rsidRPr="00905B54">
        <w:rPr>
          <w:b/>
        </w:rPr>
        <w:t>Summit</w:t>
      </w:r>
    </w:p>
    <w:p w14:paraId="23038D9C" w14:textId="77777777" w:rsidR="00525FEA" w:rsidRPr="00525FEA" w:rsidRDefault="001F1519" w:rsidP="00525FEA">
      <w:pPr>
        <w:pStyle w:val="DRAFTBodyText"/>
      </w:pPr>
      <w:r w:rsidRPr="00525FEA">
        <w:t>The Summit is a national convention available to advisers from all AMP Financial Planning practices.  AMP Financial Planning subsidises the expenses of those who attend the convention up to a maximum value of $1,200 per annum per practice.</w:t>
      </w:r>
    </w:p>
    <w:p w14:paraId="5A5C5577" w14:textId="77777777" w:rsidR="00525FEA" w:rsidRPr="00905B54" w:rsidRDefault="001F1519" w:rsidP="00525FEA">
      <w:pPr>
        <w:pStyle w:val="DRAFTBodyText"/>
        <w:rPr>
          <w:b/>
        </w:rPr>
      </w:pPr>
      <w:r w:rsidRPr="006061F5">
        <w:rPr>
          <w:b/>
        </w:rPr>
        <w:t>Education and professional development programs</w:t>
      </w:r>
    </w:p>
    <w:p w14:paraId="23478E20" w14:textId="77777777" w:rsidR="00525FEA" w:rsidRPr="00525FEA" w:rsidRDefault="001F1519" w:rsidP="00525FEA">
      <w:pPr>
        <w:pStyle w:val="DRAFTBodyText"/>
      </w:pPr>
      <w:r w:rsidRPr="00525FEA">
        <w:t xml:space="preserve">AMP Financial Planning will subsidise the cost of our participation in </w:t>
      </w:r>
      <w:r>
        <w:t>approved education</w:t>
      </w:r>
      <w:r w:rsidRPr="00525FEA">
        <w:t xml:space="preserve"> and professional development programs if we meet specific qualification criteria. The qualifying criteria is based on a combination of factors including the quality of our services, our business goals and our ranking against other practices in AMP Financial Planning. The maximum amount of this subsidy is </w:t>
      </w:r>
      <w:r>
        <w:t>$12,000 per annum per practice. Advisers are able to allocate a percentage of their grant towards travel and accommodation to attend an approved course.</w:t>
      </w:r>
    </w:p>
    <w:p w14:paraId="0B241794" w14:textId="77777777" w:rsidR="00525FEA" w:rsidRPr="00905B54" w:rsidRDefault="001F1519" w:rsidP="00525FEA">
      <w:pPr>
        <w:pStyle w:val="DRAFTBodyText"/>
        <w:rPr>
          <w:b/>
        </w:rPr>
      </w:pPr>
      <w:r w:rsidRPr="00905B54">
        <w:rPr>
          <w:b/>
        </w:rPr>
        <w:t>Amicus program</w:t>
      </w:r>
    </w:p>
    <w:p w14:paraId="02A933DA" w14:textId="77777777" w:rsidR="00525FEA" w:rsidRPr="00525FEA" w:rsidRDefault="001F1519" w:rsidP="00525FEA">
      <w:pPr>
        <w:pStyle w:val="DRAFTBodyText"/>
      </w:pPr>
      <w:r w:rsidRPr="00525FEA">
        <w:t>In addition to the above, certain practices that meet additional qualification criteria will be eligible to participate in the Amicus program, an additional personal and professional development program organised by AMP Financial Planning. If a practice qualifies for the Amicus program, AMP Financial Planning will subsidise the cost of their participation up to a maximum value of $15,000 per annum per practice.</w:t>
      </w:r>
    </w:p>
    <w:p w14:paraId="3036F6AE" w14:textId="77777777" w:rsidR="00A45570" w:rsidRPr="00244C8E" w:rsidRDefault="00054B28" w:rsidP="00A45570">
      <w:pPr>
        <w:pStyle w:val="DRAFTParagraphHeading"/>
      </w:pPr>
      <w:r>
        <w:br w:type="column"/>
      </w:r>
      <w:r w:rsidR="001F1519" w:rsidRPr="00244C8E">
        <w:lastRenderedPageBreak/>
        <w:t>Para-planning costs subsidy</w:t>
      </w:r>
    </w:p>
    <w:p w14:paraId="47A24BCD" w14:textId="77777777" w:rsidR="00A45570" w:rsidRPr="00E50C0F" w:rsidRDefault="001F1519" w:rsidP="00A45570">
      <w:pPr>
        <w:pStyle w:val="DRAFTBodyText"/>
      </w:pPr>
      <w:r w:rsidRPr="001C6CE5">
        <w:t xml:space="preserve">We may be eligible for a subsidy from AMP in relation to </w:t>
      </w:r>
      <w:proofErr w:type="spellStart"/>
      <w:r w:rsidRPr="001C6CE5">
        <w:t>paraplanning</w:t>
      </w:r>
      <w:proofErr w:type="spellEnd"/>
      <w:r w:rsidRPr="001C6CE5">
        <w:t xml:space="preserve"> costs, depending on the number of </w:t>
      </w:r>
      <w:proofErr w:type="spellStart"/>
      <w:r w:rsidRPr="001C6CE5">
        <w:t>paraplanning</w:t>
      </w:r>
      <w:proofErr w:type="spellEnd"/>
      <w:r w:rsidRPr="001C6CE5">
        <w:t xml:space="preserve"> requests that we make in a particular month. If our practice submits a minimum of 5 </w:t>
      </w:r>
      <w:proofErr w:type="spellStart"/>
      <w:r w:rsidRPr="001C6CE5">
        <w:t>paraplanning</w:t>
      </w:r>
      <w:proofErr w:type="spellEnd"/>
      <w:r w:rsidRPr="001C6CE5">
        <w:t xml:space="preserve"> requests per eligible authorised representative in our practice, we receive a discount of up to 25% in relation to these costs. For example, if the total cost of 5 SOAs is $1,000 we will receive a discount of up to $250 (25% x $1,000 = $250) and pay a discounted fee of minimum $750</w:t>
      </w:r>
      <w:r w:rsidRPr="00130E7E">
        <w:t>.</w:t>
      </w:r>
    </w:p>
    <w:p w14:paraId="3842D91B" w14:textId="77777777" w:rsidR="002D7E2C" w:rsidRDefault="001F1519" w:rsidP="00525FEA">
      <w:pPr>
        <w:pStyle w:val="DRAFTParagraphHeading"/>
      </w:pPr>
      <w:r w:rsidRPr="00E50C0F">
        <w:t>P</w:t>
      </w:r>
      <w:r>
        <w:t>lacement fees</w:t>
      </w:r>
    </w:p>
    <w:p w14:paraId="778FAE48" w14:textId="77777777" w:rsidR="002D7E2C" w:rsidRDefault="001F1519" w:rsidP="002D7E2C">
      <w:pPr>
        <w:pStyle w:val="DRAFTBodyText"/>
      </w:pPr>
      <w:r w:rsidRPr="00E50C0F">
        <w:t xml:space="preserve">From time to time AMP Financial Planning will receive fees from brokers or product issuers (including AMP group companies) for arranging client participation in Initial Public Offerings (IPOs) of </w:t>
      </w:r>
      <w:r>
        <w:t>financial products</w:t>
      </w:r>
      <w:r w:rsidRPr="00E50C0F">
        <w:t>. The fee, which is generally a percentage of the fee paid to the broker, varies from offer to offer and by the level of participation by AMP Financial Planning. We may share in this fee based on the level of participation by our clients.</w:t>
      </w:r>
    </w:p>
    <w:p w14:paraId="5E1DF950" w14:textId="77777777" w:rsidR="00054B28" w:rsidRDefault="00054B28" w:rsidP="002D7E2C">
      <w:pPr>
        <w:pStyle w:val="DRAFTBodyText"/>
      </w:pPr>
    </w:p>
    <w:p w14:paraId="3EF26753" w14:textId="77777777" w:rsidR="002D7E2C" w:rsidRPr="00953957" w:rsidRDefault="001F1519" w:rsidP="002D7E2C">
      <w:pPr>
        <w:pStyle w:val="DRAFTSectionHeading1"/>
      </w:pPr>
      <w:r w:rsidRPr="00953957">
        <w:lastRenderedPageBreak/>
        <w:t>Relationships and associations</w:t>
      </w:r>
    </w:p>
    <w:p w14:paraId="7472BF41" w14:textId="77777777" w:rsidR="002D7E2C" w:rsidRDefault="001F1519" w:rsidP="002D7E2C">
      <w:pPr>
        <w:pStyle w:val="DRAFTBodyText"/>
      </w:pPr>
      <w:r>
        <w:t>It is important that you are aware of the relationships that AMP Financial Planning has with providers of financial services and products as they could be seen to influence the advice you receive.</w:t>
      </w:r>
    </w:p>
    <w:p w14:paraId="7120143A" w14:textId="77777777" w:rsidR="002D7E2C" w:rsidRDefault="001F1519" w:rsidP="002D7E2C">
      <w:pPr>
        <w:pStyle w:val="DRAFTSectionHeading2"/>
      </w:pPr>
      <w:r>
        <w:t>About our licensee</w:t>
      </w:r>
    </w:p>
    <w:p w14:paraId="76B4D965" w14:textId="77777777" w:rsidR="002D7E2C" w:rsidRPr="00EA5846" w:rsidRDefault="001F1519" w:rsidP="002D7E2C">
      <w:pPr>
        <w:pStyle w:val="DRAFTBodyText"/>
      </w:pPr>
      <w:r w:rsidRPr="00EA5846">
        <w:t>AMP Financial Planning Pty Limited</w:t>
      </w:r>
    </w:p>
    <w:p w14:paraId="1305004A" w14:textId="77777777" w:rsidR="002D7E2C" w:rsidRDefault="001F1519" w:rsidP="002D7E2C">
      <w:pPr>
        <w:pStyle w:val="DRAFTBodyText"/>
      </w:pPr>
      <w:r w:rsidRPr="00EA5846">
        <w:t>ABN 89 051 208 327</w:t>
      </w:r>
    </w:p>
    <w:p w14:paraId="41E8CF74" w14:textId="77777777" w:rsidR="002D7E2C" w:rsidRPr="00EA5846" w:rsidRDefault="001F1519" w:rsidP="002D7E2C">
      <w:pPr>
        <w:pStyle w:val="DRAFTBodyText"/>
      </w:pPr>
      <w:r w:rsidRPr="00EA5846">
        <w:t xml:space="preserve">Australian Financial Services Licensee and Australian Credit Licensee </w:t>
      </w:r>
    </w:p>
    <w:p w14:paraId="1B6B744D" w14:textId="77777777" w:rsidR="002D7E2C" w:rsidRDefault="001F1519" w:rsidP="002D7E2C">
      <w:pPr>
        <w:pStyle w:val="DRAFTBodyText"/>
        <w:rPr>
          <w:noProof/>
        </w:rPr>
      </w:pPr>
      <w:r w:rsidRPr="00EA5846">
        <w:t>Licence No: 232706</w:t>
      </w:r>
    </w:p>
    <w:p w14:paraId="04597BAD" w14:textId="77777777" w:rsidR="00373B83" w:rsidRPr="00EA5846" w:rsidRDefault="001F1519" w:rsidP="00373B83">
      <w:pPr>
        <w:pStyle w:val="DRAFTBodyText"/>
      </w:pPr>
      <w:r>
        <w:t>AMP Financial Planning is a member of the AMP Group and has:</w:t>
      </w:r>
    </w:p>
    <w:p w14:paraId="77EA5D2F" w14:textId="77777777" w:rsidR="002D7E2C" w:rsidRDefault="001F1519" w:rsidP="002D7E2C">
      <w:pPr>
        <w:pStyle w:val="DRAFTBodyBullet1"/>
      </w:pPr>
      <w:r>
        <w:t>Approved the distribution of this guide</w:t>
      </w:r>
    </w:p>
    <w:p w14:paraId="7505BCE5" w14:textId="77777777" w:rsidR="002D7E2C" w:rsidRDefault="001F1519" w:rsidP="002D7E2C">
      <w:pPr>
        <w:pStyle w:val="DRAFTBodyBullet1"/>
      </w:pPr>
      <w:r>
        <w:t>Authorised us to provide advice and other services as described in this guide</w:t>
      </w:r>
    </w:p>
    <w:p w14:paraId="782CA1E3" w14:textId="77777777" w:rsidR="002D7E2C" w:rsidRDefault="001F1519" w:rsidP="002D7E2C">
      <w:pPr>
        <w:pStyle w:val="DRAFTBodyBullet1"/>
      </w:pPr>
      <w:r>
        <w:t>Authorised us to provide credit assistance services to you</w:t>
      </w:r>
    </w:p>
    <w:p w14:paraId="634B75AD" w14:textId="77777777" w:rsidR="002D7E2C" w:rsidRDefault="001F1519" w:rsidP="002D7E2C">
      <w:pPr>
        <w:pStyle w:val="DRAFTBodyText"/>
      </w:pPr>
      <w:r>
        <w:t xml:space="preserve">AMP Financial Planning’s registered office is located at </w:t>
      </w:r>
      <w:r w:rsidRPr="00550C0D">
        <w:t xml:space="preserve">33 Alfred Street, Sydney, </w:t>
      </w:r>
      <w:proofErr w:type="gramStart"/>
      <w:r w:rsidRPr="00550C0D">
        <w:t>NSW</w:t>
      </w:r>
      <w:proofErr w:type="gramEnd"/>
      <w:r>
        <w:t xml:space="preserve"> 2000.</w:t>
      </w:r>
    </w:p>
    <w:p w14:paraId="60EE638F" w14:textId="77777777" w:rsidR="002D7E2C" w:rsidRDefault="001F1519" w:rsidP="002D7E2C">
      <w:pPr>
        <w:pStyle w:val="DRAFTSub-sectionHeading"/>
      </w:pPr>
      <w:r>
        <w:t>About the AMP Group</w:t>
      </w:r>
    </w:p>
    <w:p w14:paraId="346E4C80" w14:textId="77777777" w:rsidR="002D7E2C" w:rsidRDefault="001F1519" w:rsidP="002D7E2C">
      <w:pPr>
        <w:pStyle w:val="DRAFTBodyText"/>
      </w:pPr>
      <w:r>
        <w:t>AMP Financial Planning</w:t>
      </w:r>
      <w:r w:rsidRPr="007C0A99">
        <w:t xml:space="preserve"> is a member of the AMP group of companies. </w:t>
      </w:r>
      <w:r>
        <w:t xml:space="preserve">We </w:t>
      </w:r>
      <w:r w:rsidRPr="007C0A99">
        <w:t xml:space="preserve">can provide advice on products </w:t>
      </w:r>
      <w:r w:rsidRPr="00130E7E">
        <w:t>from a wide range of financial product providers, some o</w:t>
      </w:r>
      <w:r w:rsidRPr="007C0A99">
        <w:t xml:space="preserve">f which are part of the AMP Group and as such </w:t>
      </w:r>
      <w:r>
        <w:t>AMP Financial Planning</w:t>
      </w:r>
      <w:r w:rsidRPr="007C0A99">
        <w:t xml:space="preserve"> </w:t>
      </w:r>
      <w:r>
        <w:t>is</w:t>
      </w:r>
      <w:r w:rsidRPr="007C0A99">
        <w:t xml:space="preserve"> affiliated with:</w:t>
      </w:r>
    </w:p>
    <w:tbl>
      <w:tblPr>
        <w:tblpPr w:leftFromText="181" w:rightFromText="181" w:bottomFromText="142" w:vertAnchor="text" w:tblpY="1"/>
        <w:tblOverlap w:val="never"/>
        <w:tblW w:w="5000" w:type="pct"/>
        <w:tblLook w:val="01E0" w:firstRow="1" w:lastRow="1" w:firstColumn="1" w:lastColumn="1" w:noHBand="0" w:noVBand="0"/>
      </w:tblPr>
      <w:tblGrid>
        <w:gridCol w:w="4621"/>
        <w:gridCol w:w="4621"/>
      </w:tblGrid>
      <w:tr w:rsidR="002D7E2C" w:rsidRPr="008A398E" w14:paraId="3A4D3319" w14:textId="77777777" w:rsidTr="007D117B">
        <w:tc>
          <w:tcPr>
            <w:tcW w:w="2500" w:type="pct"/>
            <w:hideMark/>
          </w:tcPr>
          <w:p w14:paraId="0679A564" w14:textId="77777777" w:rsidR="002D7E2C" w:rsidRPr="008A398E" w:rsidRDefault="001F1519" w:rsidP="000B37EA">
            <w:pPr>
              <w:pStyle w:val="DRAFTBodyBullet1"/>
            </w:pPr>
            <w:r w:rsidRPr="008A398E">
              <w:t>National Mutual Funds Management Limited</w:t>
            </w:r>
          </w:p>
          <w:p w14:paraId="03CAAD79" w14:textId="77777777" w:rsidR="002D7E2C" w:rsidRPr="008A398E" w:rsidRDefault="001F1519" w:rsidP="000B37EA">
            <w:pPr>
              <w:pStyle w:val="DRAFTBodyBullet1"/>
            </w:pPr>
            <w:r w:rsidRPr="008A398E">
              <w:t>NMMT Limited</w:t>
            </w:r>
          </w:p>
          <w:p w14:paraId="116D9AA8" w14:textId="77777777" w:rsidR="002D7E2C" w:rsidRPr="008A398E" w:rsidRDefault="001F1519" w:rsidP="000B37EA">
            <w:pPr>
              <w:pStyle w:val="DRAFTBodyBullet1"/>
            </w:pPr>
            <w:r w:rsidRPr="008A398E">
              <w:t>N.M. Superannuation Pty Limited</w:t>
            </w:r>
          </w:p>
          <w:p w14:paraId="34D2CC24" w14:textId="77777777" w:rsidR="002D7E2C" w:rsidRPr="008A398E" w:rsidRDefault="001F1519" w:rsidP="000B37EA">
            <w:pPr>
              <w:pStyle w:val="DRAFTBodyBullet1"/>
            </w:pPr>
            <w:r w:rsidRPr="008A398E">
              <w:t>Multiport Pty Limited</w:t>
            </w:r>
          </w:p>
          <w:p w14:paraId="15EE41E5" w14:textId="77777777" w:rsidR="002D7E2C" w:rsidRPr="008A398E" w:rsidRDefault="001F1519" w:rsidP="000B37EA">
            <w:pPr>
              <w:pStyle w:val="DRAFTBodyBullet1"/>
            </w:pPr>
            <w:proofErr w:type="spellStart"/>
            <w:proofErr w:type="gramStart"/>
            <w:r w:rsidRPr="008A398E">
              <w:t>ipac</w:t>
            </w:r>
            <w:proofErr w:type="spellEnd"/>
            <w:proofErr w:type="gramEnd"/>
            <w:r w:rsidRPr="008A398E">
              <w:t xml:space="preserve"> asset management limited</w:t>
            </w:r>
          </w:p>
          <w:p w14:paraId="7062A63C" w14:textId="77777777" w:rsidR="00D833A3" w:rsidRPr="008A398E" w:rsidRDefault="001F1519" w:rsidP="000B37EA">
            <w:pPr>
              <w:pStyle w:val="DRAFTBodyBullet1"/>
            </w:pPr>
            <w:r w:rsidRPr="008A398E">
              <w:t>AMP Bank Limited</w:t>
            </w:r>
          </w:p>
          <w:p w14:paraId="139046E8" w14:textId="77777777" w:rsidR="008A398E" w:rsidRPr="008A398E" w:rsidRDefault="001F1519" w:rsidP="000B37EA">
            <w:pPr>
              <w:pStyle w:val="DRAFTBodyBullet1"/>
            </w:pPr>
            <w:r w:rsidRPr="008A398E">
              <w:t>SMSF Administration Solutions Pty Ltd</w:t>
            </w:r>
          </w:p>
        </w:tc>
        <w:tc>
          <w:tcPr>
            <w:tcW w:w="2500" w:type="pct"/>
          </w:tcPr>
          <w:p w14:paraId="20FCF68B" w14:textId="77777777" w:rsidR="002D7E2C" w:rsidRPr="008A398E" w:rsidRDefault="001F1519" w:rsidP="000B37EA">
            <w:pPr>
              <w:pStyle w:val="DRAFTBodyBullet1"/>
            </w:pPr>
            <w:r w:rsidRPr="008A398E">
              <w:t>AMP Capital Funds Management Limited</w:t>
            </w:r>
          </w:p>
          <w:p w14:paraId="238AF82E" w14:textId="77777777" w:rsidR="002D7E2C" w:rsidRPr="008A398E" w:rsidRDefault="001F1519" w:rsidP="000B37EA">
            <w:pPr>
              <w:pStyle w:val="DRAFTBodyBullet1"/>
            </w:pPr>
            <w:r w:rsidRPr="008A398E">
              <w:t>AMP Capital Investors Limited</w:t>
            </w:r>
          </w:p>
          <w:p w14:paraId="255FD3B4" w14:textId="77777777" w:rsidR="002D7E2C" w:rsidRPr="008A398E" w:rsidRDefault="001F1519" w:rsidP="000B37EA">
            <w:pPr>
              <w:pStyle w:val="DRAFTBodyBullet1"/>
            </w:pPr>
            <w:r w:rsidRPr="008A398E">
              <w:t>AMP Superannuation Limited</w:t>
            </w:r>
          </w:p>
          <w:p w14:paraId="684975CF" w14:textId="77777777" w:rsidR="002D7E2C" w:rsidRPr="008A398E" w:rsidRDefault="001F1519" w:rsidP="000B37EA">
            <w:pPr>
              <w:pStyle w:val="DRAFTBodyBullet1"/>
            </w:pPr>
            <w:r w:rsidRPr="008A398E">
              <w:t>AMP Life Limited</w:t>
            </w:r>
          </w:p>
          <w:p w14:paraId="653962BC" w14:textId="77777777" w:rsidR="002D7E2C" w:rsidRPr="008A398E" w:rsidRDefault="001F1519" w:rsidP="000B37EA">
            <w:pPr>
              <w:pStyle w:val="DRAFTBodyBullet1"/>
            </w:pPr>
            <w:r w:rsidRPr="008A398E">
              <w:t>Cavendish Superannuation Pty Ltd</w:t>
            </w:r>
          </w:p>
          <w:p w14:paraId="658DACA6" w14:textId="77777777" w:rsidR="002D7E2C" w:rsidRPr="008A398E" w:rsidRDefault="001F1519" w:rsidP="000B37EA">
            <w:pPr>
              <w:pStyle w:val="DRAFTBodyBullet1"/>
            </w:pPr>
            <w:r w:rsidRPr="008A398E">
              <w:t xml:space="preserve">Australian Securities Administration Limited (ASAL) </w:t>
            </w:r>
          </w:p>
          <w:p w14:paraId="07253ACB" w14:textId="77777777" w:rsidR="002D7E2C" w:rsidRPr="008A398E" w:rsidRDefault="001F1519" w:rsidP="000B37EA">
            <w:pPr>
              <w:pStyle w:val="DRAFTBodyBullet1"/>
            </w:pPr>
            <w:proofErr w:type="spellStart"/>
            <w:r w:rsidRPr="008A398E">
              <w:t>Super</w:t>
            </w:r>
            <w:r>
              <w:t>Concepts</w:t>
            </w:r>
            <w:proofErr w:type="spellEnd"/>
            <w:r w:rsidRPr="008A398E">
              <w:t xml:space="preserve"> Pty Ltd</w:t>
            </w:r>
          </w:p>
        </w:tc>
      </w:tr>
    </w:tbl>
    <w:p w14:paraId="3EAE0625" w14:textId="77777777" w:rsidR="002D7E2C" w:rsidRPr="00130E7E" w:rsidRDefault="001F1519" w:rsidP="002D7E2C">
      <w:pPr>
        <w:pStyle w:val="DRAFTBodyText"/>
      </w:pPr>
      <w:r w:rsidRPr="00130E7E">
        <w:t>If we recommend a product issued by the AMP Group or a third party product issuer, they will benefit from our recommendation by receiving product, administration and investment fees, as well as fees paid by fund managers to distribute their product. These fees are all disclosed in the relevant PDS or IDPS guide.</w:t>
      </w:r>
    </w:p>
    <w:p w14:paraId="352E9EE5" w14:textId="77777777" w:rsidR="00FA67B8" w:rsidRDefault="001F1519" w:rsidP="00FA67B8">
      <w:pPr>
        <w:pStyle w:val="DRAFTBodyText"/>
      </w:pPr>
      <w:r w:rsidRPr="007C0A99">
        <w:t>Autho</w:t>
      </w:r>
      <w:r>
        <w:t>rised representatives and/or staff employed in our business</w:t>
      </w:r>
      <w:r w:rsidRPr="007C0A99">
        <w:t xml:space="preserve"> may hold shares in AMP Limited, whose share price may be favourably affected by the sale of products issued by AMP Group companies.</w:t>
      </w:r>
    </w:p>
    <w:p w14:paraId="58928EC8" w14:textId="77777777" w:rsidR="002D7E2C" w:rsidRDefault="001F1519" w:rsidP="002D7E2C">
      <w:pPr>
        <w:pStyle w:val="DRAFTSub-sectionHeading"/>
      </w:pPr>
      <w:r>
        <w:t>AMP Financial Planning’s relationships with other companies</w:t>
      </w:r>
    </w:p>
    <w:p w14:paraId="097C7576" w14:textId="77777777" w:rsidR="00854AE6" w:rsidRDefault="001F1519" w:rsidP="00854AE6">
      <w:pPr>
        <w:pStyle w:val="DRAFTBodyText"/>
      </w:pPr>
      <w:r>
        <w:t>AMP Services Limited provides administration services and distribution infrastructure services to several issuers of financial products and loan products under agreements entered into prior to 1 July 2013.</w:t>
      </w:r>
    </w:p>
    <w:p w14:paraId="06B2EB70" w14:textId="77777777" w:rsidR="00854AE6" w:rsidRDefault="001F1519" w:rsidP="00854AE6">
      <w:pPr>
        <w:pStyle w:val="DRAFTBodyText"/>
      </w:pPr>
      <w:r>
        <w:t>In return for those services, AMP Services Limited receives remuneration as set out below:</w:t>
      </w:r>
    </w:p>
    <w:p w14:paraId="18FEEAAD" w14:textId="77777777" w:rsidR="00854AE6" w:rsidRDefault="001F1519" w:rsidP="0057479F">
      <w:pPr>
        <w:pStyle w:val="DRAFTBodyBullet1"/>
      </w:pPr>
      <w:r>
        <w:t>For investment products and loan products – up to 0.33%* p.a. of funds under administration, the balance of any relevant cash account or the total loan value outstanding.</w:t>
      </w:r>
    </w:p>
    <w:p w14:paraId="067DB12A" w14:textId="77777777" w:rsidR="00854AE6" w:rsidRDefault="001F1519" w:rsidP="00854AE6">
      <w:pPr>
        <w:pStyle w:val="DRAFTBodyText"/>
        <w:rPr>
          <w:sz w:val="18"/>
        </w:rPr>
      </w:pPr>
      <w:r>
        <w:rPr>
          <w:sz w:val="18"/>
        </w:rPr>
        <w:t>*</w:t>
      </w:r>
      <w:proofErr w:type="gramStart"/>
      <w:r>
        <w:rPr>
          <w:sz w:val="18"/>
        </w:rPr>
        <w:t>includes</w:t>
      </w:r>
      <w:proofErr w:type="gramEnd"/>
      <w:r>
        <w:rPr>
          <w:sz w:val="18"/>
        </w:rPr>
        <w:t xml:space="preserve"> GST </w:t>
      </w:r>
    </w:p>
    <w:p w14:paraId="1F024238" w14:textId="77777777" w:rsidR="00854AE6" w:rsidRDefault="001F1519" w:rsidP="00854AE6">
      <w:pPr>
        <w:pStyle w:val="DRAFTBodyText"/>
      </w:pPr>
      <w:r>
        <w:lastRenderedPageBreak/>
        <w:t>By way of example:</w:t>
      </w:r>
    </w:p>
    <w:p w14:paraId="34B32D65" w14:textId="77777777" w:rsidR="00854AE6" w:rsidRDefault="001F1519" w:rsidP="0057479F">
      <w:pPr>
        <w:pStyle w:val="DRAFTBodyBullet1"/>
      </w:pPr>
      <w:r>
        <w:t xml:space="preserve">If </w:t>
      </w:r>
      <w:proofErr w:type="gramStart"/>
      <w:r>
        <w:t>total funds under administration for a particular investment product is</w:t>
      </w:r>
      <w:proofErr w:type="gramEnd"/>
      <w:r>
        <w:t xml:space="preserve"> $10 million, AMP Services Limited would receive $33,000.</w:t>
      </w:r>
    </w:p>
    <w:p w14:paraId="58E1475E" w14:textId="77777777" w:rsidR="000232E5" w:rsidRDefault="001F1519" w:rsidP="00B6346E">
      <w:pPr>
        <w:pStyle w:val="DRAFTBodyText"/>
        <w:rPr>
          <w:color w:val="auto"/>
        </w:rPr>
      </w:pPr>
      <w:r>
        <w:rPr>
          <w:color w:val="auto"/>
        </w:rPr>
        <w:t xml:space="preserve">From time to time, AMP Services Limited may facilitate access to </w:t>
      </w:r>
      <w:r>
        <w:rPr>
          <w:rFonts w:cs="Arial"/>
          <w:color w:val="auto"/>
          <w:szCs w:val="20"/>
        </w:rPr>
        <w:t>AMP Financial Planning</w:t>
      </w:r>
      <w:r>
        <w:t xml:space="preserve"> and its authorised representatives for issuers to train or educate </w:t>
      </w:r>
      <w:r>
        <w:rPr>
          <w:rFonts w:cs="Arial"/>
          <w:color w:val="auto"/>
          <w:szCs w:val="20"/>
        </w:rPr>
        <w:t>AMP Financial Planning and its authorised representatives on their products.</w:t>
      </w:r>
    </w:p>
    <w:p w14:paraId="557BCC85" w14:textId="77777777" w:rsidR="002D7E2C" w:rsidRDefault="001F1519" w:rsidP="002D7E2C">
      <w:pPr>
        <w:pStyle w:val="DRAFTSub-sectionHeading"/>
      </w:pPr>
      <w:r w:rsidRPr="007716C1">
        <w:t>Arrangements with platform providers</w:t>
      </w:r>
    </w:p>
    <w:p w14:paraId="0961EF53" w14:textId="77777777" w:rsidR="000232E5" w:rsidRDefault="001F1519" w:rsidP="000232E5">
      <w:pPr>
        <w:pStyle w:val="DRAFTBodyText"/>
      </w:pPr>
      <w:r>
        <w:t>This section of the FSCG sets out our relationships with platform providers and how these may influence the advice we give you.</w:t>
      </w:r>
    </w:p>
    <w:p w14:paraId="0D26F0F0" w14:textId="77777777" w:rsidR="000232E5" w:rsidRDefault="001F1519" w:rsidP="000232E5">
      <w:pPr>
        <w:pStyle w:val="DRAFTParagraphHeading"/>
      </w:pPr>
      <w:r>
        <w:t>Overview</w:t>
      </w:r>
    </w:p>
    <w:p w14:paraId="29F5D9FE" w14:textId="77777777" w:rsidR="000232E5" w:rsidRDefault="001F1519" w:rsidP="000232E5">
      <w:pPr>
        <w:pStyle w:val="DRAFTBodyText"/>
      </w:pPr>
      <w:r>
        <w:t>Where you invest through platform products and services (such as investor directed portfolio services or IDPS), we may receive remuneration from those platform providers.  Fees, commission payments and other benefits may be calculated as a percentage of your financial interest in a product or service or on the total amount of business advised. The amount and calculation of those fees are shown in the relevant disclosure document. Some fees and commission payments we earn may relate to arrangements existing before 1 July 2013.</w:t>
      </w:r>
    </w:p>
    <w:p w14:paraId="57B89E98" w14:textId="77777777" w:rsidR="000232E5" w:rsidRDefault="001F1519" w:rsidP="000232E5">
      <w:pPr>
        <w:pStyle w:val="DRAFTParagraphHeading"/>
      </w:pPr>
      <w:r>
        <w:t>Specific arrangements</w:t>
      </w:r>
    </w:p>
    <w:p w14:paraId="60A90555" w14:textId="77777777" w:rsidR="00146159" w:rsidRDefault="001F1519" w:rsidP="000232E5">
      <w:pPr>
        <w:pStyle w:val="DRAFTBodyText"/>
      </w:pPr>
      <w:r>
        <w:t>We have arrangements with third parties for administration and support services in relation to the products below.</w:t>
      </w:r>
    </w:p>
    <w:p w14:paraId="4F3E7F18" w14:textId="77777777" w:rsidR="000232E5" w:rsidRPr="000232E5" w:rsidRDefault="001F1519" w:rsidP="000232E5">
      <w:pPr>
        <w:pStyle w:val="DRAFTParagraphHeading"/>
      </w:pPr>
      <w:proofErr w:type="spellStart"/>
      <w:r w:rsidRPr="000232E5">
        <w:t>WealthView</w:t>
      </w:r>
      <w:proofErr w:type="spellEnd"/>
      <w:r w:rsidRPr="000232E5">
        <w:t xml:space="preserve"> </w:t>
      </w:r>
      <w:proofErr w:type="spellStart"/>
      <w:r w:rsidRPr="000232E5">
        <w:t>eWRAP</w:t>
      </w:r>
      <w:proofErr w:type="spellEnd"/>
      <w:r w:rsidRPr="000232E5">
        <w:t xml:space="preserve"> and </w:t>
      </w:r>
      <w:proofErr w:type="spellStart"/>
      <w:r w:rsidRPr="000232E5">
        <w:t>PortfolioCare</w:t>
      </w:r>
      <w:proofErr w:type="spellEnd"/>
      <w:r w:rsidRPr="000232E5">
        <w:t xml:space="preserve"> platform</w:t>
      </w:r>
    </w:p>
    <w:p w14:paraId="2B9EA72B" w14:textId="77777777" w:rsidR="000232E5" w:rsidRPr="000232E5" w:rsidRDefault="001F1519" w:rsidP="000232E5">
      <w:pPr>
        <w:pStyle w:val="DRAFTBodyText"/>
      </w:pPr>
      <w:proofErr w:type="spellStart"/>
      <w:proofErr w:type="gramStart"/>
      <w:r w:rsidRPr="000232E5">
        <w:t>WealthView</w:t>
      </w:r>
      <w:proofErr w:type="spellEnd"/>
      <w:r w:rsidRPr="000232E5">
        <w:t xml:space="preserve"> and </w:t>
      </w:r>
      <w:proofErr w:type="spellStart"/>
      <w:r w:rsidRPr="000232E5">
        <w:t>PortfolioCare</w:t>
      </w:r>
      <w:proofErr w:type="spellEnd"/>
      <w:r w:rsidRPr="000232E5">
        <w:t xml:space="preserve"> products and services are issued by companies in the AMP Group</w:t>
      </w:r>
      <w:proofErr w:type="gramEnd"/>
      <w:r w:rsidRPr="000232E5">
        <w:t xml:space="preserve">. Other companies in the AMP Group also provide services in respect of </w:t>
      </w:r>
      <w:proofErr w:type="spellStart"/>
      <w:r w:rsidRPr="000232E5">
        <w:t>WealthView</w:t>
      </w:r>
      <w:proofErr w:type="spellEnd"/>
      <w:r w:rsidRPr="000232E5">
        <w:t xml:space="preserve"> and </w:t>
      </w:r>
      <w:proofErr w:type="spellStart"/>
      <w:r w:rsidRPr="000232E5">
        <w:t>PortfolioCare</w:t>
      </w:r>
      <w:proofErr w:type="spellEnd"/>
      <w:r w:rsidRPr="000232E5">
        <w:t xml:space="preserve">. </w:t>
      </w:r>
      <w:proofErr w:type="gramStart"/>
      <w:r w:rsidRPr="000232E5">
        <w:t xml:space="preserve">Administration services are performed by </w:t>
      </w:r>
      <w:proofErr w:type="spellStart"/>
      <w:r w:rsidRPr="000232E5">
        <w:t>Asgard</w:t>
      </w:r>
      <w:proofErr w:type="spellEnd"/>
      <w:r w:rsidRPr="000232E5">
        <w:t xml:space="preserve"> Capital management Limited</w:t>
      </w:r>
      <w:proofErr w:type="gramEnd"/>
      <w:r w:rsidRPr="000232E5">
        <w:t xml:space="preserve"> (</w:t>
      </w:r>
      <w:proofErr w:type="spellStart"/>
      <w:r w:rsidRPr="000232E5">
        <w:t>Asgard</w:t>
      </w:r>
      <w:proofErr w:type="spellEnd"/>
      <w:r w:rsidRPr="000232E5">
        <w:t>).</w:t>
      </w:r>
    </w:p>
    <w:p w14:paraId="007FE23C" w14:textId="77777777" w:rsidR="000232E5" w:rsidRPr="000232E5" w:rsidRDefault="001F1519" w:rsidP="000232E5">
      <w:pPr>
        <w:pStyle w:val="DRAFTBodyText"/>
      </w:pPr>
      <w:r w:rsidRPr="000232E5">
        <w:t xml:space="preserve">If you access a product in the </w:t>
      </w:r>
      <w:proofErr w:type="spellStart"/>
      <w:r w:rsidRPr="000232E5">
        <w:t>WealthView</w:t>
      </w:r>
      <w:proofErr w:type="spellEnd"/>
      <w:r w:rsidRPr="000232E5">
        <w:t xml:space="preserve"> or </w:t>
      </w:r>
      <w:proofErr w:type="spellStart"/>
      <w:r w:rsidRPr="000232E5">
        <w:t>PortfolioCare</w:t>
      </w:r>
      <w:proofErr w:type="spellEnd"/>
      <w:r w:rsidRPr="000232E5">
        <w:t xml:space="preserve"> range, then administration fees and, where applicable, trustee fees, are deducted from your account. These fees, as set out in the product disclosure statement or IDPS Guide, are paid to AMP Financial Planning after deduction of expenses for administration services and other services provided as mentioned above.</w:t>
      </w:r>
    </w:p>
    <w:p w14:paraId="4516C175" w14:textId="77777777" w:rsidR="00146159" w:rsidRDefault="001F1519" w:rsidP="000232E5">
      <w:pPr>
        <w:pStyle w:val="DRAFTBodyText"/>
      </w:pPr>
      <w:r w:rsidRPr="000232E5">
        <w:t xml:space="preserve">Further details about the fees and costs of investing in </w:t>
      </w:r>
      <w:proofErr w:type="spellStart"/>
      <w:r w:rsidRPr="000232E5">
        <w:t>WealthView</w:t>
      </w:r>
      <w:proofErr w:type="spellEnd"/>
      <w:r w:rsidRPr="000232E5">
        <w:t xml:space="preserve"> of </w:t>
      </w:r>
      <w:proofErr w:type="spellStart"/>
      <w:r w:rsidRPr="000232E5">
        <w:t>PortfolioCare</w:t>
      </w:r>
      <w:proofErr w:type="spellEnd"/>
      <w:r w:rsidRPr="000232E5">
        <w:t xml:space="preserve"> are detailed in the relevant product disclosure statement or IDPS Guide. For closed products, please review the product disclosure statement you received when first investing in your product together with any correspondence from the issuer outlining changes to those fees and costs. Note that </w:t>
      </w:r>
      <w:proofErr w:type="spellStart"/>
      <w:r w:rsidRPr="000232E5">
        <w:t>WealthView</w:t>
      </w:r>
      <w:proofErr w:type="spellEnd"/>
      <w:r w:rsidRPr="000232E5">
        <w:t xml:space="preserve"> </w:t>
      </w:r>
      <w:proofErr w:type="spellStart"/>
      <w:r w:rsidRPr="000232E5">
        <w:t>eWRAP</w:t>
      </w:r>
      <w:proofErr w:type="spellEnd"/>
      <w:r w:rsidRPr="000232E5">
        <w:t xml:space="preserve"> and </w:t>
      </w:r>
      <w:proofErr w:type="spellStart"/>
      <w:r w:rsidRPr="000232E5">
        <w:t>PortfolioCare</w:t>
      </w:r>
      <w:proofErr w:type="spellEnd"/>
      <w:r w:rsidRPr="000232E5">
        <w:t xml:space="preserve"> Elements (super/pension, investment) closed to new members and investors in 2016.</w:t>
      </w:r>
    </w:p>
    <w:p w14:paraId="15087F0C" w14:textId="77777777" w:rsidR="00F54EC4" w:rsidRPr="00953957" w:rsidRDefault="00054B28" w:rsidP="00F54EC4">
      <w:pPr>
        <w:pStyle w:val="DRAFTSectionHeading2"/>
      </w:pPr>
      <w:r>
        <w:br w:type="column"/>
      </w:r>
      <w:r w:rsidR="001F1519" w:rsidRPr="00953957">
        <w:lastRenderedPageBreak/>
        <w:t xml:space="preserve">Our referral </w:t>
      </w:r>
      <w:r w:rsidR="001F1519">
        <w:t>arrangements</w:t>
      </w:r>
    </w:p>
    <w:p w14:paraId="01FEB0A0" w14:textId="77777777" w:rsidR="00F54EC4" w:rsidRDefault="001F1519" w:rsidP="00F54EC4">
      <w:pPr>
        <w:pStyle w:val="DRAFTBodyText"/>
      </w:pPr>
      <w:r w:rsidRPr="0051331D">
        <w:t>We may receive payments to refer you to other service providers. These amounts do not involve additional costs and will be disclosed in your statement of advice. Our current referral arrangements are detailed below:</w:t>
      </w:r>
    </w:p>
    <w:tbl>
      <w:tblPr>
        <w:tblW w:w="9140" w:type="dxa"/>
        <w:jc w:val="center"/>
        <w:tblBorders>
          <w:top w:val="single" w:sz="4" w:space="0" w:color="64B5E5"/>
          <w:left w:val="nil"/>
          <w:bottom w:val="single" w:sz="4" w:space="0" w:color="64B5E5"/>
          <w:right w:val="nil"/>
          <w:insideH w:val="single" w:sz="4" w:space="0" w:color="64B5E5"/>
          <w:insideV w:val="nil"/>
        </w:tblBorders>
        <w:tblLayout w:type="fixed"/>
        <w:tblLook w:val="04A0" w:firstRow="1" w:lastRow="0" w:firstColumn="1" w:lastColumn="0" w:noHBand="0" w:noVBand="1"/>
      </w:tblPr>
      <w:tblGrid>
        <w:gridCol w:w="1526"/>
        <w:gridCol w:w="1559"/>
        <w:gridCol w:w="6055"/>
      </w:tblGrid>
      <w:tr w:rsidR="00054B28" w:rsidRPr="00E258B3" w14:paraId="51889D9A" w14:textId="77777777" w:rsidTr="004C1B1D">
        <w:trPr>
          <w:jc w:val="center"/>
        </w:trPr>
        <w:tc>
          <w:tcPr>
            <w:tcW w:w="1526" w:type="dxa"/>
            <w:shd w:val="clear" w:color="auto" w:fill="64B5E5"/>
          </w:tcPr>
          <w:p w14:paraId="22CAA59F" w14:textId="77777777" w:rsidR="00054B28" w:rsidRPr="00E258B3" w:rsidRDefault="00054B28" w:rsidP="004C1B1D">
            <w:pPr>
              <w:pStyle w:val="DRAFTTableHeadingLeft"/>
              <w:framePr w:hSpace="0" w:wrap="auto" w:vAnchor="margin" w:yAlign="inline"/>
              <w:suppressOverlap w:val="0"/>
            </w:pPr>
            <w:r w:rsidRPr="00E258B3">
              <w:t>Provider</w:t>
            </w:r>
          </w:p>
        </w:tc>
        <w:tc>
          <w:tcPr>
            <w:tcW w:w="1559" w:type="dxa"/>
            <w:shd w:val="clear" w:color="auto" w:fill="64B5E5"/>
          </w:tcPr>
          <w:p w14:paraId="534080C8" w14:textId="77777777" w:rsidR="00054B28" w:rsidRPr="00E258B3" w:rsidRDefault="00054B28" w:rsidP="004C1B1D">
            <w:pPr>
              <w:pStyle w:val="DRAFTTableHeadingLeft"/>
              <w:framePr w:hSpace="0" w:wrap="auto" w:vAnchor="margin" w:yAlign="inline"/>
              <w:suppressOverlap w:val="0"/>
            </w:pPr>
            <w:r w:rsidRPr="00E258B3">
              <w:t>Service</w:t>
            </w:r>
            <w:r>
              <w:t>s</w:t>
            </w:r>
          </w:p>
        </w:tc>
        <w:tc>
          <w:tcPr>
            <w:tcW w:w="6055" w:type="dxa"/>
            <w:shd w:val="clear" w:color="auto" w:fill="64B5E5"/>
          </w:tcPr>
          <w:p w14:paraId="6C995617" w14:textId="77777777" w:rsidR="00054B28" w:rsidRPr="00E258B3" w:rsidRDefault="00054B28" w:rsidP="004C1B1D">
            <w:pPr>
              <w:pStyle w:val="DRAFTTableHeadingLeft"/>
              <w:framePr w:hSpace="0" w:wrap="auto" w:vAnchor="margin" w:yAlign="inline"/>
              <w:suppressOverlap w:val="0"/>
            </w:pPr>
            <w:r w:rsidRPr="00E258B3">
              <w:t>Payment arrangement</w:t>
            </w:r>
          </w:p>
        </w:tc>
      </w:tr>
      <w:tr w:rsidR="00054B28" w:rsidRPr="00260C84" w14:paraId="6AF9CFF5" w14:textId="77777777" w:rsidTr="004C1B1D">
        <w:trPr>
          <w:jc w:val="center"/>
        </w:trPr>
        <w:tc>
          <w:tcPr>
            <w:tcW w:w="1526" w:type="dxa"/>
            <w:vAlign w:val="center"/>
          </w:tcPr>
          <w:p w14:paraId="0112F07F"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K &amp; K  Financial</w:t>
            </w:r>
          </w:p>
        </w:tc>
        <w:tc>
          <w:tcPr>
            <w:tcW w:w="1559" w:type="dxa"/>
            <w:vAlign w:val="center"/>
          </w:tcPr>
          <w:p w14:paraId="4EA0D98E"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Mortgage and Lending</w:t>
            </w:r>
          </w:p>
        </w:tc>
        <w:tc>
          <w:tcPr>
            <w:tcW w:w="6055" w:type="dxa"/>
            <w:vAlign w:val="center"/>
          </w:tcPr>
          <w:p w14:paraId="0BC6F6E1" w14:textId="77777777" w:rsidR="00054B28" w:rsidRPr="00260C84" w:rsidRDefault="00054B28" w:rsidP="003875D8">
            <w:pPr>
              <w:pStyle w:val="DRAFTTableTextLeft"/>
              <w:framePr w:hSpace="0" w:wrap="auto" w:vAnchor="margin" w:yAlign="inline"/>
              <w:spacing w:before="120" w:after="120"/>
              <w:suppressOverlap w:val="0"/>
              <w:rPr>
                <w:szCs w:val="18"/>
                <w:lang w:eastAsia="en-US" w:bidi="x-none"/>
              </w:rPr>
            </w:pPr>
            <w:r w:rsidRPr="002B3296">
              <w:rPr>
                <w:lang w:eastAsia="en-US" w:bidi="x-none"/>
              </w:rPr>
              <w:t xml:space="preserve">We have a referral arrangement with </w:t>
            </w:r>
            <w:r>
              <w:rPr>
                <w:lang w:eastAsia="en-US" w:bidi="x-none"/>
              </w:rPr>
              <w:t>K &amp; K</w:t>
            </w:r>
            <w:r w:rsidRPr="002B3296">
              <w:rPr>
                <w:lang w:eastAsia="en-US" w:bidi="x-none"/>
              </w:rPr>
              <w:t xml:space="preserve"> Financial, through which we refer clients to them for credit advice. If you have been referred to by us, then </w:t>
            </w:r>
            <w:r>
              <w:rPr>
                <w:lang w:eastAsia="en-US" w:bidi="x-none"/>
              </w:rPr>
              <w:t>K &amp; K</w:t>
            </w:r>
            <w:r w:rsidRPr="002B3296">
              <w:rPr>
                <w:lang w:eastAsia="en-US" w:bidi="x-none"/>
              </w:rPr>
              <w:t xml:space="preserve"> Financial will pay us a referral fee of up to 0.22% of the commission. For example, if your loan value was of $100,000 we would be paid up to $220 referral fee.</w:t>
            </w:r>
          </w:p>
        </w:tc>
      </w:tr>
      <w:tr w:rsidR="00054B28" w:rsidRPr="00260C84" w14:paraId="35226CD0" w14:textId="77777777" w:rsidTr="004C1B1D">
        <w:trPr>
          <w:jc w:val="center"/>
        </w:trPr>
        <w:tc>
          <w:tcPr>
            <w:tcW w:w="1526" w:type="dxa"/>
            <w:vAlign w:val="center"/>
          </w:tcPr>
          <w:p w14:paraId="0CABC904" w14:textId="77777777" w:rsidR="00054B28" w:rsidRPr="00260C84" w:rsidRDefault="00054B28" w:rsidP="003875D8">
            <w:pPr>
              <w:pStyle w:val="DRAFTTableTextLeft"/>
              <w:framePr w:hSpace="0" w:wrap="auto" w:vAnchor="margin" w:yAlign="inline"/>
              <w:spacing w:before="120" w:after="120"/>
              <w:suppressOverlap w:val="0"/>
              <w:rPr>
                <w:szCs w:val="18"/>
              </w:rPr>
            </w:pPr>
            <w:r>
              <w:rPr>
                <w:szCs w:val="18"/>
              </w:rPr>
              <w:t>Ma Maison Advisrory Services</w:t>
            </w:r>
          </w:p>
        </w:tc>
        <w:tc>
          <w:tcPr>
            <w:tcW w:w="1559" w:type="dxa"/>
            <w:vAlign w:val="center"/>
          </w:tcPr>
          <w:p w14:paraId="354B5E38"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Mortgage and Lending</w:t>
            </w:r>
          </w:p>
        </w:tc>
        <w:tc>
          <w:tcPr>
            <w:tcW w:w="6055" w:type="dxa"/>
            <w:vAlign w:val="center"/>
          </w:tcPr>
          <w:p w14:paraId="276A53ED" w14:textId="77777777" w:rsidR="00054B28" w:rsidRPr="00260C84" w:rsidRDefault="00054B28" w:rsidP="003875D8">
            <w:pPr>
              <w:pStyle w:val="DRAFTTableTextLeft"/>
              <w:framePr w:hSpace="0" w:wrap="auto" w:vAnchor="margin" w:yAlign="inline"/>
              <w:spacing w:before="120" w:after="120"/>
              <w:suppressOverlap w:val="0"/>
              <w:rPr>
                <w:szCs w:val="18"/>
                <w:lang w:eastAsia="en-US" w:bidi="x-none"/>
              </w:rPr>
            </w:pPr>
            <w:r w:rsidRPr="002B3296">
              <w:rPr>
                <w:lang w:eastAsia="en-US" w:bidi="x-none"/>
              </w:rPr>
              <w:t xml:space="preserve">We have a referral arrangement with </w:t>
            </w:r>
            <w:r>
              <w:rPr>
                <w:lang w:eastAsia="en-US" w:bidi="x-none"/>
              </w:rPr>
              <w:t>Ma Maison Advisory Services</w:t>
            </w:r>
            <w:r w:rsidRPr="002B3296">
              <w:rPr>
                <w:lang w:eastAsia="en-US" w:bidi="x-none"/>
              </w:rPr>
              <w:t xml:space="preserve">, through which we refer clients to them for credit advice. If you have been referred to by us, then </w:t>
            </w:r>
            <w:r>
              <w:rPr>
                <w:lang w:eastAsia="en-US" w:bidi="x-none"/>
              </w:rPr>
              <w:t>Ma Maison Advisory Services</w:t>
            </w:r>
            <w:r w:rsidRPr="002B3296">
              <w:rPr>
                <w:lang w:eastAsia="en-US" w:bidi="x-none"/>
              </w:rPr>
              <w:t xml:space="preserve"> will pay us a referral fee of up to 0.22% of the commission. For example, if your loan value was of $100,000 we would be paid up to $220 referral fee.</w:t>
            </w:r>
          </w:p>
        </w:tc>
      </w:tr>
      <w:tr w:rsidR="00054B28" w:rsidRPr="00260C84" w14:paraId="22711F52" w14:textId="77777777" w:rsidTr="004C1B1D">
        <w:trPr>
          <w:jc w:val="center"/>
        </w:trPr>
        <w:tc>
          <w:tcPr>
            <w:tcW w:w="1526" w:type="dxa"/>
            <w:vAlign w:val="center"/>
          </w:tcPr>
          <w:p w14:paraId="04B52682"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AMP Bank</w:t>
            </w:r>
          </w:p>
        </w:tc>
        <w:tc>
          <w:tcPr>
            <w:tcW w:w="1559" w:type="dxa"/>
            <w:vAlign w:val="center"/>
          </w:tcPr>
          <w:p w14:paraId="3492EC85"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Home and business lending services</w:t>
            </w:r>
          </w:p>
        </w:tc>
        <w:tc>
          <w:tcPr>
            <w:tcW w:w="6055" w:type="dxa"/>
            <w:vAlign w:val="center"/>
          </w:tcPr>
          <w:p w14:paraId="03887300" w14:textId="77777777" w:rsidR="00054B28" w:rsidRDefault="00054B28" w:rsidP="003875D8">
            <w:pPr>
              <w:pStyle w:val="DRAFTTableTextLeft"/>
              <w:framePr w:hSpace="0" w:wrap="auto" w:vAnchor="margin" w:yAlign="inline"/>
              <w:spacing w:before="120" w:after="120"/>
              <w:suppressOverlap w:val="0"/>
              <w:rPr>
                <w:szCs w:val="18"/>
              </w:rPr>
            </w:pPr>
            <w:r w:rsidRPr="00260C84">
              <w:rPr>
                <w:szCs w:val="18"/>
              </w:rPr>
              <w:t>Up to 0.85% initial commission and up to 0.25% ongoing commission</w:t>
            </w:r>
          </w:p>
          <w:p w14:paraId="24B081D2" w14:textId="77777777" w:rsidR="00054B28" w:rsidRPr="00260C84" w:rsidRDefault="00054B28" w:rsidP="003875D8">
            <w:pPr>
              <w:pStyle w:val="DRAFTTableTextLeft"/>
              <w:framePr w:hSpace="0" w:wrap="auto" w:vAnchor="margin" w:yAlign="inline"/>
              <w:spacing w:before="120" w:after="120"/>
              <w:suppressOverlap w:val="0"/>
              <w:rPr>
                <w:szCs w:val="18"/>
              </w:rPr>
            </w:pPr>
            <w:r w:rsidRPr="00260C84">
              <w:rPr>
                <w:szCs w:val="18"/>
              </w:rPr>
              <w:t xml:space="preserve"> For example, for a loan of $100,000, we would receive up to $850.00 initial commission and up to $250.00 ongoing commission.</w:t>
            </w:r>
          </w:p>
        </w:tc>
      </w:tr>
    </w:tbl>
    <w:p w14:paraId="68CB51F2" w14:textId="77777777" w:rsidR="00F54EC4" w:rsidRDefault="00054B28" w:rsidP="00F54EC4">
      <w:pPr>
        <w:pStyle w:val="DRAFTBodyText"/>
      </w:pPr>
      <w:r>
        <w:br/>
      </w:r>
      <w:r w:rsidR="001F1519" w:rsidRPr="00953957">
        <w:t xml:space="preserve">Where </w:t>
      </w:r>
      <w:proofErr w:type="gramStart"/>
      <w:r w:rsidR="001F1519" w:rsidRPr="00953957">
        <w:t>you have been referred to us by someone else</w:t>
      </w:r>
      <w:proofErr w:type="gramEnd"/>
      <w:r w:rsidR="001F1519" w:rsidRPr="00953957">
        <w:t xml:space="preserve"> we may pay them a fee, commission or some other benefit in relation to that referral. Our current referral arrangements are detailed below:</w:t>
      </w:r>
    </w:p>
    <w:tbl>
      <w:tblPr>
        <w:tblW w:w="0" w:type="auto"/>
        <w:jc w:val="center"/>
        <w:tblBorders>
          <w:top w:val="single" w:sz="4" w:space="0" w:color="64B5E5"/>
          <w:left w:val="nil"/>
          <w:bottom w:val="single" w:sz="4" w:space="0" w:color="64B5E5"/>
          <w:right w:val="nil"/>
          <w:insideH w:val="single" w:sz="4" w:space="0" w:color="64B5E5"/>
          <w:insideV w:val="nil"/>
        </w:tblBorders>
        <w:tblLayout w:type="fixed"/>
        <w:tblLook w:val="04A0" w:firstRow="1" w:lastRow="0" w:firstColumn="1" w:lastColumn="0" w:noHBand="0" w:noVBand="1"/>
      </w:tblPr>
      <w:tblGrid>
        <w:gridCol w:w="3176"/>
        <w:gridCol w:w="5964"/>
      </w:tblGrid>
      <w:tr w:rsidR="00054B28" w:rsidRPr="00E258B3" w14:paraId="5EC08CC8" w14:textId="77777777" w:rsidTr="004C1B1D">
        <w:trPr>
          <w:jc w:val="center"/>
        </w:trPr>
        <w:tc>
          <w:tcPr>
            <w:tcW w:w="3176" w:type="dxa"/>
            <w:shd w:val="clear" w:color="auto" w:fill="64B5E5"/>
          </w:tcPr>
          <w:p w14:paraId="5B13A3DA" w14:textId="77777777" w:rsidR="00054B28" w:rsidRPr="00E258B3" w:rsidRDefault="00054B28" w:rsidP="004C1B1D">
            <w:pPr>
              <w:pStyle w:val="DRAFTTableHeadingLeft"/>
              <w:framePr w:hSpace="0" w:wrap="auto" w:vAnchor="margin" w:yAlign="inline"/>
              <w:suppressOverlap w:val="0"/>
            </w:pPr>
            <w:r w:rsidRPr="00E258B3">
              <w:t>Provider</w:t>
            </w:r>
          </w:p>
        </w:tc>
        <w:tc>
          <w:tcPr>
            <w:tcW w:w="5964" w:type="dxa"/>
            <w:shd w:val="clear" w:color="auto" w:fill="64B5E5"/>
          </w:tcPr>
          <w:p w14:paraId="1B81D477" w14:textId="77777777" w:rsidR="00054B28" w:rsidRPr="00E258B3" w:rsidRDefault="00054B28" w:rsidP="004C1B1D">
            <w:pPr>
              <w:pStyle w:val="DRAFTTableHeadingLeft"/>
              <w:framePr w:hSpace="0" w:wrap="auto" w:vAnchor="margin" w:yAlign="inline"/>
              <w:suppressOverlap w:val="0"/>
            </w:pPr>
            <w:r w:rsidRPr="00E258B3">
              <w:t>Payment arrangement</w:t>
            </w:r>
          </w:p>
        </w:tc>
      </w:tr>
      <w:tr w:rsidR="00054B28" w:rsidRPr="002B3296" w14:paraId="1658B357" w14:textId="77777777" w:rsidTr="004C1B1D">
        <w:trPr>
          <w:jc w:val="center"/>
        </w:trPr>
        <w:tc>
          <w:tcPr>
            <w:tcW w:w="3176" w:type="dxa"/>
            <w:vAlign w:val="center"/>
          </w:tcPr>
          <w:p w14:paraId="1BE5AD4D" w14:textId="77777777" w:rsidR="00054B28" w:rsidRPr="002B3296" w:rsidRDefault="00054B28" w:rsidP="003875D8">
            <w:pPr>
              <w:pStyle w:val="DRAFTTableTextLeft"/>
              <w:framePr w:hSpace="0" w:wrap="auto" w:vAnchor="margin" w:yAlign="inline"/>
              <w:spacing w:before="120" w:after="120"/>
              <w:suppressOverlap w:val="0"/>
            </w:pPr>
            <w:r w:rsidRPr="002B3296">
              <w:t>Christian Fox Accountants</w:t>
            </w:r>
          </w:p>
        </w:tc>
        <w:tc>
          <w:tcPr>
            <w:tcW w:w="5964" w:type="dxa"/>
            <w:vAlign w:val="center"/>
          </w:tcPr>
          <w:p w14:paraId="553611E0" w14:textId="77777777" w:rsidR="00054B28" w:rsidRPr="002B3296" w:rsidRDefault="00054B28" w:rsidP="003875D8">
            <w:pPr>
              <w:pStyle w:val="DRAFTTableTextLeft"/>
              <w:framePr w:hSpace="0" w:wrap="auto" w:vAnchor="margin" w:yAlign="inline"/>
              <w:spacing w:before="120" w:after="120"/>
              <w:suppressOverlap w:val="0"/>
              <w:rPr>
                <w:szCs w:val="18"/>
                <w:lang w:eastAsia="en-US" w:bidi="x-none"/>
              </w:rPr>
            </w:pPr>
            <w:r w:rsidRPr="002B3296">
              <w:rPr>
                <w:lang w:eastAsia="en-US" w:bidi="x-none"/>
              </w:rPr>
              <w:t>We have a referral arrangement with Christian Fox Accountants, through which they refer clients to us for financial advice. If you have been referred to us, then we will pay Christian Fox Accountants a referral fee of up to 50% of the commission received by us. For example, if we receive a commission of $1,000 we would pay up to $500 referral fee.</w:t>
            </w:r>
          </w:p>
        </w:tc>
      </w:tr>
      <w:tr w:rsidR="00054B28" w:rsidRPr="002B3296" w14:paraId="30119614" w14:textId="77777777" w:rsidTr="004C1B1D">
        <w:trPr>
          <w:jc w:val="center"/>
        </w:trPr>
        <w:tc>
          <w:tcPr>
            <w:tcW w:w="3176" w:type="dxa"/>
            <w:vAlign w:val="center"/>
          </w:tcPr>
          <w:p w14:paraId="63E4D8D6" w14:textId="77777777" w:rsidR="00054B28" w:rsidRPr="002B3296" w:rsidRDefault="00054B28" w:rsidP="003875D8">
            <w:pPr>
              <w:pStyle w:val="DRAFTTableTextLeft"/>
              <w:framePr w:hSpace="0" w:wrap="auto" w:vAnchor="margin" w:yAlign="inline"/>
              <w:spacing w:before="120" w:after="120"/>
              <w:suppressOverlap w:val="0"/>
            </w:pPr>
            <w:r w:rsidRPr="002B3296">
              <w:t>K &amp; K Financial</w:t>
            </w:r>
          </w:p>
        </w:tc>
        <w:tc>
          <w:tcPr>
            <w:tcW w:w="5964" w:type="dxa"/>
            <w:vAlign w:val="center"/>
          </w:tcPr>
          <w:p w14:paraId="5D5F677A" w14:textId="77777777" w:rsidR="00054B28" w:rsidRPr="002B3296" w:rsidRDefault="00054B28" w:rsidP="003875D8">
            <w:pPr>
              <w:pStyle w:val="DRAFTTableTextLeft"/>
              <w:framePr w:hSpace="0" w:wrap="auto" w:vAnchor="margin" w:yAlign="inline"/>
              <w:spacing w:before="120" w:after="120"/>
              <w:suppressOverlap w:val="0"/>
              <w:rPr>
                <w:szCs w:val="18"/>
                <w:lang w:eastAsia="en-US" w:bidi="x-none"/>
              </w:rPr>
            </w:pPr>
            <w:r w:rsidRPr="002B3296">
              <w:rPr>
                <w:lang w:eastAsia="en-US" w:bidi="x-none"/>
              </w:rPr>
              <w:t xml:space="preserve">We have a referral arrangement with </w:t>
            </w:r>
            <w:r>
              <w:rPr>
                <w:lang w:eastAsia="en-US" w:bidi="x-none"/>
              </w:rPr>
              <w:t>K &amp; K</w:t>
            </w:r>
            <w:r w:rsidRPr="002B3296">
              <w:rPr>
                <w:lang w:eastAsia="en-US" w:bidi="x-none"/>
              </w:rPr>
              <w:t xml:space="preserve"> Financial, through which they refer clients to us for financial advice. If you have been referred to us, then we will pay </w:t>
            </w:r>
            <w:r>
              <w:rPr>
                <w:lang w:eastAsia="en-US" w:bidi="x-none"/>
              </w:rPr>
              <w:t>K &amp; K</w:t>
            </w:r>
            <w:r w:rsidRPr="002B3296">
              <w:rPr>
                <w:lang w:eastAsia="en-US" w:bidi="x-none"/>
              </w:rPr>
              <w:t xml:space="preserve"> Financial a referral fee of up to 25% of the commission received by us. For example, if we receive a commission of $1,000 we would pay up to $250 referral fee.</w:t>
            </w:r>
          </w:p>
        </w:tc>
        <w:bookmarkStart w:id="5" w:name="_GoBack"/>
        <w:bookmarkEnd w:id="5"/>
      </w:tr>
      <w:tr w:rsidR="00054B28" w:rsidRPr="00260C84" w14:paraId="4A114D88" w14:textId="77777777" w:rsidTr="004C1B1D">
        <w:trPr>
          <w:jc w:val="center"/>
        </w:trPr>
        <w:tc>
          <w:tcPr>
            <w:tcW w:w="3176" w:type="dxa"/>
            <w:vAlign w:val="center"/>
          </w:tcPr>
          <w:p w14:paraId="2DB7402E" w14:textId="77777777" w:rsidR="00054B28" w:rsidRPr="00260C84" w:rsidRDefault="00054B28" w:rsidP="003875D8">
            <w:pPr>
              <w:pStyle w:val="DRAFTTableTextLeft"/>
              <w:framePr w:hSpace="0" w:wrap="auto" w:vAnchor="margin" w:yAlign="inline"/>
              <w:spacing w:before="120" w:after="120"/>
              <w:suppressOverlap w:val="0"/>
              <w:rPr>
                <w:szCs w:val="18"/>
              </w:rPr>
            </w:pPr>
            <w:r>
              <w:rPr>
                <w:szCs w:val="18"/>
              </w:rPr>
              <w:t>Ma Maison Advisrory Services</w:t>
            </w:r>
          </w:p>
        </w:tc>
        <w:tc>
          <w:tcPr>
            <w:tcW w:w="5964" w:type="dxa"/>
            <w:vAlign w:val="center"/>
          </w:tcPr>
          <w:p w14:paraId="6A25E00D" w14:textId="77777777" w:rsidR="00054B28" w:rsidRPr="00260C84" w:rsidRDefault="00054B28" w:rsidP="003875D8">
            <w:pPr>
              <w:pStyle w:val="DRAFTTableTextLeft"/>
              <w:framePr w:hSpace="0" w:wrap="auto" w:vAnchor="margin" w:yAlign="inline"/>
              <w:spacing w:before="120" w:after="120"/>
              <w:suppressOverlap w:val="0"/>
              <w:rPr>
                <w:szCs w:val="18"/>
                <w:lang w:eastAsia="en-US" w:bidi="x-none"/>
              </w:rPr>
            </w:pPr>
            <w:r w:rsidRPr="002B3296">
              <w:rPr>
                <w:lang w:eastAsia="en-US" w:bidi="x-none"/>
              </w:rPr>
              <w:t xml:space="preserve">We have a referral arrangement with </w:t>
            </w:r>
            <w:r>
              <w:rPr>
                <w:lang w:eastAsia="en-US" w:bidi="x-none"/>
              </w:rPr>
              <w:t>Ma Maison Advisory Services</w:t>
            </w:r>
            <w:r w:rsidRPr="002B3296">
              <w:rPr>
                <w:lang w:eastAsia="en-US" w:bidi="x-none"/>
              </w:rPr>
              <w:t xml:space="preserve">, through which they refer clients to us for financial advice. If you have been referred to us, then we will pay </w:t>
            </w:r>
            <w:r>
              <w:rPr>
                <w:lang w:eastAsia="en-US" w:bidi="x-none"/>
              </w:rPr>
              <w:t>Ma Maison Advisory Services</w:t>
            </w:r>
            <w:r w:rsidRPr="002B3296">
              <w:rPr>
                <w:lang w:eastAsia="en-US" w:bidi="x-none"/>
              </w:rPr>
              <w:t xml:space="preserve"> l a referral fee of up to 25% of the commission received by us. For example, if we receive a commission of $1,000 we would pay up to $250 referral fee.</w:t>
            </w:r>
          </w:p>
        </w:tc>
      </w:tr>
    </w:tbl>
    <w:p w14:paraId="14D82915" w14:textId="77777777" w:rsidR="00F54EC4" w:rsidRDefault="003875D8" w:rsidP="00F54EC4">
      <w:pPr>
        <w:pStyle w:val="DRAFTBodyText"/>
      </w:pPr>
    </w:p>
    <w:p w14:paraId="43ACD9D4" w14:textId="77777777" w:rsidR="002D7E2C" w:rsidRDefault="001F1519" w:rsidP="002D7E2C">
      <w:pPr>
        <w:pStyle w:val="DRAFTSectionHeading1"/>
      </w:pPr>
      <w:r>
        <w:lastRenderedPageBreak/>
        <w:t>Confidence in the quality of our advice</w:t>
      </w:r>
    </w:p>
    <w:p w14:paraId="592D73A1" w14:textId="77777777" w:rsidR="002D7E2C" w:rsidRDefault="001F1519" w:rsidP="002D7E2C">
      <w:pPr>
        <w:pStyle w:val="DRAFTBodyText"/>
      </w:pPr>
      <w:r>
        <w:t>If at any time you feel like you are not satisfied with our services, the following will help you understand your options and find a resolution.</w:t>
      </w:r>
    </w:p>
    <w:p w14:paraId="3FB9CA9E" w14:textId="77777777" w:rsidR="005A02FC" w:rsidRDefault="001F1519" w:rsidP="005A02FC">
      <w:pPr>
        <w:pStyle w:val="DRAFTBodyBullet1"/>
      </w:pPr>
      <w:r>
        <w:t>Contact your adviser and tell them about your complaint.</w:t>
      </w:r>
    </w:p>
    <w:p w14:paraId="559EF526" w14:textId="77777777" w:rsidR="002D7E2C" w:rsidRDefault="001F1519" w:rsidP="002D7E2C">
      <w:pPr>
        <w:pStyle w:val="DRAFTBodyBullet1"/>
      </w:pPr>
      <w:r>
        <w:t xml:space="preserve">If your complaint is not satisfactorily resolved within three days, please contact AMP Advice Complaints on </w:t>
      </w:r>
      <w:hyperlink r:id="rId12" w:history="1">
        <w:r w:rsidRPr="00754EAC">
          <w:rPr>
            <w:rStyle w:val="Hyperlink"/>
          </w:rPr>
          <w:t>advicecomplaints@amp.com.au</w:t>
        </w:r>
      </w:hyperlink>
      <w:r>
        <w:t>, or put your complaint in writing and send it to:</w:t>
      </w:r>
    </w:p>
    <w:p w14:paraId="4E2FA645" w14:textId="77777777" w:rsidR="002D7E2C" w:rsidRPr="006D28C6" w:rsidRDefault="001F1519" w:rsidP="002D7E2C">
      <w:pPr>
        <w:pStyle w:val="DRAFTTableFooterText"/>
        <w:ind w:left="1440"/>
        <w:rPr>
          <w:b/>
          <w:sz w:val="20"/>
          <w:szCs w:val="20"/>
        </w:rPr>
      </w:pPr>
      <w:r w:rsidRPr="006D28C6">
        <w:rPr>
          <w:b/>
          <w:sz w:val="20"/>
          <w:szCs w:val="20"/>
        </w:rPr>
        <w:t>Attention: National Manager, Advice Complaints</w:t>
      </w:r>
    </w:p>
    <w:p w14:paraId="150A7B63" w14:textId="77777777" w:rsidR="002D7E2C" w:rsidRPr="006D28C6" w:rsidRDefault="001F1519" w:rsidP="002D7E2C">
      <w:pPr>
        <w:pStyle w:val="DRAFTTableFooterText"/>
        <w:ind w:left="1440"/>
        <w:rPr>
          <w:sz w:val="20"/>
          <w:szCs w:val="20"/>
        </w:rPr>
      </w:pPr>
      <w:r w:rsidRPr="006D28C6">
        <w:rPr>
          <w:sz w:val="20"/>
          <w:szCs w:val="20"/>
        </w:rPr>
        <w:t>33 Alfred Street</w:t>
      </w:r>
    </w:p>
    <w:p w14:paraId="4E2C4208" w14:textId="77777777" w:rsidR="002D7E2C" w:rsidRPr="006D28C6" w:rsidRDefault="001F1519" w:rsidP="002D7E2C">
      <w:pPr>
        <w:pStyle w:val="DRAFTTableFooterText"/>
        <w:ind w:left="1440"/>
        <w:rPr>
          <w:sz w:val="20"/>
          <w:szCs w:val="20"/>
        </w:rPr>
      </w:pPr>
      <w:r w:rsidRPr="006D28C6">
        <w:rPr>
          <w:sz w:val="20"/>
          <w:szCs w:val="20"/>
        </w:rPr>
        <w:t>Sydney NSW 2000</w:t>
      </w:r>
    </w:p>
    <w:p w14:paraId="12EE082C" w14:textId="77777777" w:rsidR="005A02FC" w:rsidRDefault="001F1519" w:rsidP="005A02FC">
      <w:pPr>
        <w:pStyle w:val="DRAFTBodyBullet1"/>
      </w:pPr>
      <w:r>
        <w:t>AMP Advice Complaints will try to resolve your complaint quickly and fairly.</w:t>
      </w:r>
    </w:p>
    <w:p w14:paraId="50BC3C9A" w14:textId="77777777" w:rsidR="002D7E2C" w:rsidRDefault="001F1519" w:rsidP="005A02FC">
      <w:pPr>
        <w:pStyle w:val="DRAFTBodyBullet1"/>
      </w:pPr>
      <w:r>
        <w:t>Until 31 October 2018, if your complaint has not been resolved satisfactorily, you may escalate your complaint to one of the following External Dispute Resolution Schemes listed in the following below.</w:t>
      </w:r>
    </w:p>
    <w:tbl>
      <w:tblPr>
        <w:tblW w:w="4994" w:type="pct"/>
        <w:jc w:val="center"/>
        <w:tblBorders>
          <w:top w:val="single" w:sz="8" w:space="0" w:color="64B5E5"/>
          <w:left w:val="nil"/>
          <w:bottom w:val="single" w:sz="8" w:space="0" w:color="64B5E5"/>
          <w:right w:val="nil"/>
          <w:insideH w:val="single" w:sz="8" w:space="0" w:color="64B5E5"/>
          <w:insideV w:val="nil"/>
        </w:tblBorders>
        <w:tblLook w:val="04A0" w:firstRow="1" w:lastRow="0" w:firstColumn="1" w:lastColumn="0" w:noHBand="0" w:noVBand="1"/>
      </w:tblPr>
      <w:tblGrid>
        <w:gridCol w:w="3510"/>
        <w:gridCol w:w="5721"/>
      </w:tblGrid>
      <w:tr w:rsidR="002D7E2C" w:rsidRPr="00FA45B7" w14:paraId="5AAC33E9" w14:textId="77777777" w:rsidTr="00054B28">
        <w:trPr>
          <w:jc w:val="center"/>
        </w:trPr>
        <w:tc>
          <w:tcPr>
            <w:tcW w:w="3510" w:type="dxa"/>
            <w:tcBorders>
              <w:top w:val="single" w:sz="8" w:space="0" w:color="FFFFFF"/>
              <w:bottom w:val="single" w:sz="8" w:space="0" w:color="FFFFFF"/>
            </w:tcBorders>
            <w:shd w:val="clear" w:color="auto" w:fill="64B5E5"/>
            <w:vAlign w:val="center"/>
          </w:tcPr>
          <w:p w14:paraId="606DB7C2" w14:textId="77777777" w:rsidR="002D7E2C" w:rsidRPr="00E258B3" w:rsidRDefault="001F1519" w:rsidP="00054B28">
            <w:pPr>
              <w:pStyle w:val="DRAFTTableHeadingLeft"/>
              <w:framePr w:hSpace="0" w:wrap="auto" w:vAnchor="margin" w:yAlign="inline"/>
              <w:suppressOverlap w:val="0"/>
            </w:pPr>
            <w:r w:rsidRPr="00E258B3">
              <w:t>Any issues relating to financial advice, investments, superannuation or insurance matters</w:t>
            </w:r>
          </w:p>
        </w:tc>
        <w:tc>
          <w:tcPr>
            <w:tcW w:w="5721" w:type="dxa"/>
            <w:shd w:val="clear" w:color="auto" w:fill="auto"/>
            <w:vAlign w:val="center"/>
          </w:tcPr>
          <w:p w14:paraId="6C2F892E" w14:textId="77777777" w:rsidR="002D7E2C" w:rsidRDefault="001F1519" w:rsidP="00054B28">
            <w:pPr>
              <w:pStyle w:val="DRAFTParagraphHeading"/>
              <w:spacing w:before="0" w:after="0"/>
            </w:pPr>
            <w:r>
              <w:t>Financial Ombudsman Service (FOS)</w:t>
            </w:r>
          </w:p>
          <w:p w14:paraId="76AEA5A4" w14:textId="77777777" w:rsidR="002D7E2C" w:rsidRPr="00FA45B7" w:rsidRDefault="001F1519" w:rsidP="00054B28">
            <w:pPr>
              <w:pStyle w:val="DRAFTTableTextLeft"/>
              <w:framePr w:hSpace="0" w:wrap="auto" w:vAnchor="margin" w:yAlign="inline"/>
              <w:spacing w:before="0" w:after="0"/>
              <w:suppressOverlap w:val="0"/>
            </w:pPr>
            <w:r w:rsidRPr="00FA45B7">
              <w:t>GPO Box 3</w:t>
            </w:r>
          </w:p>
          <w:p w14:paraId="25156F34" w14:textId="77777777" w:rsidR="002D7E2C" w:rsidRPr="00FA45B7" w:rsidRDefault="001F1519" w:rsidP="00054B28">
            <w:pPr>
              <w:pStyle w:val="DRAFTTableTextLeft"/>
              <w:framePr w:hSpace="0" w:wrap="auto" w:vAnchor="margin" w:yAlign="inline"/>
              <w:spacing w:before="0" w:after="0"/>
              <w:suppressOverlap w:val="0"/>
            </w:pPr>
            <w:r w:rsidRPr="00FA45B7">
              <w:t>Melbourne V</w:t>
            </w:r>
            <w:r>
              <w:t>IC</w:t>
            </w:r>
            <w:r w:rsidRPr="00FA45B7">
              <w:t xml:space="preserve"> 3001</w:t>
            </w:r>
          </w:p>
          <w:p w14:paraId="4257E3A6" w14:textId="77777777" w:rsidR="002D7E2C" w:rsidRPr="00FA45B7" w:rsidRDefault="001F1519" w:rsidP="00054B28">
            <w:pPr>
              <w:pStyle w:val="DRAFTTableTextLeft"/>
              <w:framePr w:hSpace="0" w:wrap="auto" w:vAnchor="margin" w:yAlign="inline"/>
              <w:spacing w:before="0" w:after="0"/>
              <w:suppressOverlap w:val="0"/>
            </w:pPr>
            <w:r w:rsidRPr="00FA45B7">
              <w:t>1</w:t>
            </w:r>
            <w:r>
              <w:t>8</w:t>
            </w:r>
            <w:r w:rsidRPr="00FA45B7">
              <w:t xml:space="preserve">00 </w:t>
            </w:r>
            <w:r>
              <w:t>36</w:t>
            </w:r>
            <w:r w:rsidRPr="00FA45B7">
              <w:t xml:space="preserve">7 </w:t>
            </w:r>
            <w:r>
              <w:t>2</w:t>
            </w:r>
            <w:r w:rsidRPr="00FA45B7">
              <w:t>8</w:t>
            </w:r>
            <w:r>
              <w:t>7</w:t>
            </w:r>
          </w:p>
          <w:p w14:paraId="40C53544" w14:textId="77777777" w:rsidR="002D7E2C" w:rsidRPr="00FA45B7" w:rsidRDefault="001F1519" w:rsidP="00054B28">
            <w:pPr>
              <w:pStyle w:val="DRAFTTableTextLeft"/>
              <w:framePr w:hSpace="0" w:wrap="auto" w:vAnchor="margin" w:yAlign="inline"/>
              <w:spacing w:before="0" w:after="0"/>
              <w:suppressOverlap w:val="0"/>
            </w:pPr>
            <w:r w:rsidRPr="00FA45B7">
              <w:t>www.fos.org.au</w:t>
            </w:r>
          </w:p>
          <w:p w14:paraId="68994300" w14:textId="77777777" w:rsidR="002D7E2C" w:rsidRPr="00FA45B7" w:rsidRDefault="003875D8" w:rsidP="00054B28">
            <w:pPr>
              <w:pStyle w:val="DRAFTTableTextLeft"/>
              <w:framePr w:hSpace="0" w:wrap="auto" w:vAnchor="margin" w:yAlign="inline"/>
              <w:spacing w:before="0" w:after="0"/>
              <w:suppressOverlap w:val="0"/>
            </w:pPr>
            <w:hyperlink r:id="rId13" w:history="1">
              <w:r w:rsidR="001F1519" w:rsidRPr="00FA45B7">
                <w:rPr>
                  <w:rStyle w:val="Hyperlink"/>
                </w:rPr>
                <w:t>info@fos.org.au</w:t>
              </w:r>
            </w:hyperlink>
          </w:p>
        </w:tc>
      </w:tr>
      <w:tr w:rsidR="002D7E2C" w:rsidRPr="00FA45B7" w14:paraId="3EB7F3FC" w14:textId="77777777" w:rsidTr="00054B28">
        <w:trPr>
          <w:jc w:val="center"/>
        </w:trPr>
        <w:tc>
          <w:tcPr>
            <w:tcW w:w="3510" w:type="dxa"/>
            <w:tcBorders>
              <w:top w:val="single" w:sz="8" w:space="0" w:color="FFFFFF"/>
              <w:bottom w:val="single" w:sz="8" w:space="0" w:color="FFFFFF"/>
            </w:tcBorders>
            <w:shd w:val="clear" w:color="auto" w:fill="64B5E5"/>
          </w:tcPr>
          <w:p w14:paraId="1B50547A" w14:textId="77777777" w:rsidR="002D7E2C" w:rsidRPr="00E258B3" w:rsidRDefault="001F1519" w:rsidP="00054B28">
            <w:pPr>
              <w:pStyle w:val="DRAFTTableHeadingLeft"/>
              <w:framePr w:hSpace="0" w:wrap="auto" w:vAnchor="margin" w:yAlign="inline"/>
              <w:suppressOverlap w:val="0"/>
              <w:rPr>
                <w:highlight w:val="yellow"/>
              </w:rPr>
            </w:pPr>
            <w:r w:rsidRPr="00E258B3">
              <w:t>Any issue relating to your personal information</w:t>
            </w:r>
          </w:p>
        </w:tc>
        <w:tc>
          <w:tcPr>
            <w:tcW w:w="5721" w:type="dxa"/>
            <w:shd w:val="clear" w:color="auto" w:fill="auto"/>
          </w:tcPr>
          <w:p w14:paraId="73C59632" w14:textId="77777777" w:rsidR="002D7E2C" w:rsidRDefault="001F1519" w:rsidP="00054B28">
            <w:pPr>
              <w:pStyle w:val="DRAFTParagraphHeading"/>
              <w:spacing w:before="0" w:after="0"/>
            </w:pPr>
            <w:r>
              <w:t>The Privacy Commissioner</w:t>
            </w:r>
          </w:p>
          <w:p w14:paraId="7E20001C" w14:textId="77777777" w:rsidR="002D7E2C" w:rsidRPr="00FA45B7" w:rsidRDefault="001F1519" w:rsidP="00054B28">
            <w:pPr>
              <w:pStyle w:val="DRAFTTableTextLeft"/>
              <w:framePr w:hSpace="0" w:wrap="auto" w:vAnchor="margin" w:yAlign="inline"/>
              <w:spacing w:before="0" w:after="0"/>
              <w:suppressOverlap w:val="0"/>
            </w:pPr>
            <w:r w:rsidRPr="00FA45B7">
              <w:t>GPO Box 5218</w:t>
            </w:r>
          </w:p>
          <w:p w14:paraId="2CB12D6E" w14:textId="77777777" w:rsidR="002D7E2C" w:rsidRPr="00FA45B7" w:rsidRDefault="001F1519" w:rsidP="00054B28">
            <w:pPr>
              <w:pStyle w:val="DRAFTTableTextLeft"/>
              <w:framePr w:hSpace="0" w:wrap="auto" w:vAnchor="margin" w:yAlign="inline"/>
              <w:spacing w:before="0" w:after="0"/>
              <w:suppressOverlap w:val="0"/>
            </w:pPr>
            <w:r w:rsidRPr="00FA45B7">
              <w:t>Sydney NSW 2001</w:t>
            </w:r>
          </w:p>
          <w:p w14:paraId="2428A729" w14:textId="77777777" w:rsidR="002D7E2C" w:rsidRPr="00FA45B7" w:rsidRDefault="001F1519" w:rsidP="00054B28">
            <w:pPr>
              <w:pStyle w:val="DRAFTTableTextLeft"/>
              <w:framePr w:hSpace="0" w:wrap="auto" w:vAnchor="margin" w:yAlign="inline"/>
              <w:spacing w:before="0" w:after="0"/>
              <w:suppressOverlap w:val="0"/>
            </w:pPr>
            <w:r w:rsidRPr="00FA45B7">
              <w:t>1300 363 992</w:t>
            </w:r>
          </w:p>
          <w:p w14:paraId="46A18D56" w14:textId="77777777" w:rsidR="002D7E2C" w:rsidRPr="00FA45B7" w:rsidRDefault="003875D8" w:rsidP="00054B28">
            <w:pPr>
              <w:pStyle w:val="DRAFTTableTextLeft"/>
              <w:framePr w:hSpace="0" w:wrap="auto" w:vAnchor="margin" w:yAlign="inline"/>
              <w:spacing w:before="0" w:after="0"/>
              <w:suppressOverlap w:val="0"/>
            </w:pPr>
            <w:hyperlink r:id="rId14" w:history="1">
              <w:r w:rsidR="001F1519" w:rsidRPr="00FA45B7">
                <w:rPr>
                  <w:rStyle w:val="Hyperlink"/>
                </w:rPr>
                <w:t>privacy@privacy.gov.au</w:t>
              </w:r>
            </w:hyperlink>
          </w:p>
        </w:tc>
      </w:tr>
    </w:tbl>
    <w:p w14:paraId="3217D8EC" w14:textId="77777777" w:rsidR="00C9262A" w:rsidRDefault="001F1519" w:rsidP="00C9262A">
      <w:pPr>
        <w:pStyle w:val="DRAFTBodyText"/>
      </w:pPr>
      <w:r>
        <w:t xml:space="preserve">The above external dispute handling bodies are current as at August 2018.  </w:t>
      </w:r>
    </w:p>
    <w:p w14:paraId="57E9AF6C" w14:textId="77777777" w:rsidR="00C9262A" w:rsidRPr="00912ECC" w:rsidRDefault="001F1519" w:rsidP="00912ECC">
      <w:pPr>
        <w:pStyle w:val="DRAFTBodyText"/>
      </w:pPr>
      <w:r w:rsidRPr="00912ECC">
        <w:t>From 1 November 2018, you can contact the following external dispute handling bodies in relation to your complaint:</w:t>
      </w:r>
    </w:p>
    <w:tbl>
      <w:tblPr>
        <w:tblW w:w="4994" w:type="pct"/>
        <w:jc w:val="center"/>
        <w:tblBorders>
          <w:top w:val="single" w:sz="8" w:space="0" w:color="64B5E5"/>
          <w:left w:val="nil"/>
          <w:bottom w:val="single" w:sz="8" w:space="0" w:color="64B5E5"/>
          <w:right w:val="nil"/>
          <w:insideH w:val="single" w:sz="8" w:space="0" w:color="64B5E5"/>
          <w:insideV w:val="nil"/>
        </w:tblBorders>
        <w:tblLook w:val="04A0" w:firstRow="1" w:lastRow="0" w:firstColumn="1" w:lastColumn="0" w:noHBand="0" w:noVBand="1"/>
      </w:tblPr>
      <w:tblGrid>
        <w:gridCol w:w="3510"/>
        <w:gridCol w:w="5721"/>
      </w:tblGrid>
      <w:tr w:rsidR="00C9262A" w:rsidRPr="00FA45B7" w14:paraId="0A8A4C27" w14:textId="77777777" w:rsidTr="00054B28">
        <w:trPr>
          <w:jc w:val="center"/>
        </w:trPr>
        <w:tc>
          <w:tcPr>
            <w:tcW w:w="3510" w:type="dxa"/>
            <w:tcBorders>
              <w:top w:val="single" w:sz="8" w:space="0" w:color="FFFFFF"/>
              <w:bottom w:val="single" w:sz="8" w:space="0" w:color="FFFFFF"/>
            </w:tcBorders>
            <w:shd w:val="clear" w:color="auto" w:fill="64B5E5"/>
            <w:vAlign w:val="center"/>
          </w:tcPr>
          <w:p w14:paraId="3AFBAC55" w14:textId="77777777" w:rsidR="00C9262A" w:rsidRPr="00E258B3" w:rsidRDefault="001F1519" w:rsidP="00054B28">
            <w:pPr>
              <w:pStyle w:val="DRAFTTableHeadingLeft"/>
              <w:framePr w:hSpace="0" w:wrap="auto" w:vAnchor="margin" w:yAlign="inline"/>
              <w:suppressOverlap w:val="0"/>
            </w:pPr>
            <w:r w:rsidRPr="00E258B3">
              <w:t>Any issues relating to financial advice, investments, superannuation</w:t>
            </w:r>
            <w:r>
              <w:t xml:space="preserve">, </w:t>
            </w:r>
            <w:r w:rsidRPr="00E258B3">
              <w:t>insurance matters</w:t>
            </w:r>
            <w:r>
              <w:t>, or credit matters</w:t>
            </w:r>
          </w:p>
        </w:tc>
        <w:tc>
          <w:tcPr>
            <w:tcW w:w="5721" w:type="dxa"/>
            <w:shd w:val="clear" w:color="auto" w:fill="auto"/>
            <w:vAlign w:val="center"/>
          </w:tcPr>
          <w:p w14:paraId="640F1A82" w14:textId="77777777" w:rsidR="00C9262A" w:rsidRDefault="001F1519" w:rsidP="00054B28">
            <w:pPr>
              <w:pStyle w:val="DRAFTParagraphHeading"/>
              <w:spacing w:before="0" w:after="0"/>
            </w:pPr>
            <w:r>
              <w:t>Australian Financial Complaints Authority (AFCA)</w:t>
            </w:r>
          </w:p>
          <w:p w14:paraId="3278E111" w14:textId="77777777" w:rsidR="00C9262A" w:rsidRPr="00FA45B7" w:rsidRDefault="001F1519" w:rsidP="00054B28">
            <w:pPr>
              <w:pStyle w:val="DRAFTTableTextLeft"/>
              <w:framePr w:hSpace="0" w:wrap="auto" w:vAnchor="margin" w:yAlign="inline"/>
              <w:spacing w:before="0" w:after="0"/>
              <w:suppressOverlap w:val="0"/>
            </w:pPr>
            <w:r w:rsidRPr="00FA45B7">
              <w:t>GPO Box 3</w:t>
            </w:r>
          </w:p>
          <w:p w14:paraId="625F1BF8" w14:textId="77777777" w:rsidR="00C9262A" w:rsidRPr="00FA45B7" w:rsidRDefault="001F1519" w:rsidP="00054B28">
            <w:pPr>
              <w:pStyle w:val="DRAFTTableTextLeft"/>
              <w:framePr w:hSpace="0" w:wrap="auto" w:vAnchor="margin" w:yAlign="inline"/>
              <w:spacing w:before="0" w:after="0"/>
              <w:suppressOverlap w:val="0"/>
            </w:pPr>
            <w:r w:rsidRPr="00FA45B7">
              <w:t>Melbourne V</w:t>
            </w:r>
            <w:r>
              <w:t>IC</w:t>
            </w:r>
            <w:r w:rsidRPr="00FA45B7">
              <w:t xml:space="preserve"> 3001</w:t>
            </w:r>
          </w:p>
          <w:p w14:paraId="75C0EE47" w14:textId="77777777" w:rsidR="00C9262A" w:rsidRPr="00FA45B7" w:rsidRDefault="001F1519" w:rsidP="00054B28">
            <w:pPr>
              <w:pStyle w:val="DRAFTTableTextLeft"/>
              <w:framePr w:hSpace="0" w:wrap="auto" w:vAnchor="margin" w:yAlign="inline"/>
              <w:spacing w:before="0" w:after="0"/>
              <w:suppressOverlap w:val="0"/>
            </w:pPr>
            <w:r w:rsidRPr="00FA45B7">
              <w:t>1</w:t>
            </w:r>
            <w:r>
              <w:t>8</w:t>
            </w:r>
            <w:r w:rsidRPr="00FA45B7">
              <w:t xml:space="preserve">00 </w:t>
            </w:r>
            <w:r>
              <w:t>931</w:t>
            </w:r>
            <w:r w:rsidRPr="00FA45B7">
              <w:t xml:space="preserve"> </w:t>
            </w:r>
            <w:r>
              <w:t>678</w:t>
            </w:r>
          </w:p>
          <w:p w14:paraId="05821D4C" w14:textId="77777777" w:rsidR="00C9262A" w:rsidRPr="00FA45B7" w:rsidRDefault="001F1519" w:rsidP="00054B28">
            <w:pPr>
              <w:pStyle w:val="DRAFTTableTextLeft"/>
              <w:framePr w:hSpace="0" w:wrap="auto" w:vAnchor="margin" w:yAlign="inline"/>
              <w:spacing w:before="0" w:after="0"/>
              <w:suppressOverlap w:val="0"/>
            </w:pPr>
            <w:r w:rsidRPr="00FA45B7">
              <w:t>www.</w:t>
            </w:r>
            <w:r>
              <w:t>afca</w:t>
            </w:r>
            <w:r w:rsidRPr="00FA45B7">
              <w:t>.org.au</w:t>
            </w:r>
          </w:p>
          <w:p w14:paraId="6BAA97B1" w14:textId="77777777" w:rsidR="00C9262A" w:rsidRPr="00FA45B7" w:rsidRDefault="003875D8" w:rsidP="00054B28">
            <w:pPr>
              <w:pStyle w:val="DRAFTTableTextLeft"/>
              <w:framePr w:hSpace="0" w:wrap="auto" w:vAnchor="margin" w:yAlign="inline"/>
              <w:spacing w:before="0" w:after="0"/>
              <w:suppressOverlap w:val="0"/>
            </w:pPr>
            <w:hyperlink r:id="rId15" w:history="1">
              <w:r w:rsidR="001F1519" w:rsidRPr="00DC46CD">
                <w:rPr>
                  <w:rStyle w:val="Hyperlink"/>
                </w:rPr>
                <w:t>info@afca.org.au</w:t>
              </w:r>
            </w:hyperlink>
          </w:p>
        </w:tc>
      </w:tr>
      <w:tr w:rsidR="00C9262A" w:rsidRPr="00FA45B7" w14:paraId="47D8A7F3" w14:textId="77777777" w:rsidTr="00054B28">
        <w:trPr>
          <w:jc w:val="center"/>
        </w:trPr>
        <w:tc>
          <w:tcPr>
            <w:tcW w:w="3510" w:type="dxa"/>
            <w:tcBorders>
              <w:top w:val="single" w:sz="8" w:space="0" w:color="FFFFFF"/>
              <w:bottom w:val="single" w:sz="8" w:space="0" w:color="FFFFFF"/>
            </w:tcBorders>
            <w:shd w:val="clear" w:color="auto" w:fill="64B5E5"/>
          </w:tcPr>
          <w:p w14:paraId="7698288A" w14:textId="77777777" w:rsidR="00C9262A" w:rsidRPr="00E258B3" w:rsidRDefault="001F1519" w:rsidP="00054B28">
            <w:pPr>
              <w:pStyle w:val="DRAFTTableHeadingLeft"/>
              <w:framePr w:hSpace="0" w:wrap="auto" w:vAnchor="margin" w:yAlign="inline"/>
              <w:suppressOverlap w:val="0"/>
              <w:rPr>
                <w:highlight w:val="yellow"/>
              </w:rPr>
            </w:pPr>
            <w:r w:rsidRPr="00E258B3">
              <w:t>Any issue relating to your personal information</w:t>
            </w:r>
          </w:p>
        </w:tc>
        <w:tc>
          <w:tcPr>
            <w:tcW w:w="5721" w:type="dxa"/>
            <w:shd w:val="clear" w:color="auto" w:fill="auto"/>
          </w:tcPr>
          <w:p w14:paraId="46583510" w14:textId="77777777" w:rsidR="00C9262A" w:rsidRDefault="001F1519" w:rsidP="00054B28">
            <w:pPr>
              <w:pStyle w:val="DRAFTParagraphHeading"/>
              <w:spacing w:before="0" w:after="0"/>
            </w:pPr>
            <w:r>
              <w:t>The Privacy Commissioner</w:t>
            </w:r>
          </w:p>
          <w:p w14:paraId="40F87543" w14:textId="77777777" w:rsidR="00C9262A" w:rsidRPr="00FA45B7" w:rsidRDefault="001F1519" w:rsidP="00054B28">
            <w:pPr>
              <w:pStyle w:val="DRAFTTableTextLeft"/>
              <w:framePr w:hSpace="0" w:wrap="auto" w:vAnchor="margin" w:yAlign="inline"/>
              <w:spacing w:before="0" w:after="0"/>
              <w:suppressOverlap w:val="0"/>
            </w:pPr>
            <w:r w:rsidRPr="00FA45B7">
              <w:t>GPO Box 5218</w:t>
            </w:r>
          </w:p>
          <w:p w14:paraId="16B76C00" w14:textId="77777777" w:rsidR="00C9262A" w:rsidRPr="00FA45B7" w:rsidRDefault="001F1519" w:rsidP="00054B28">
            <w:pPr>
              <w:pStyle w:val="DRAFTTableTextLeft"/>
              <w:framePr w:hSpace="0" w:wrap="auto" w:vAnchor="margin" w:yAlign="inline"/>
              <w:spacing w:before="0" w:after="0"/>
              <w:suppressOverlap w:val="0"/>
            </w:pPr>
            <w:r w:rsidRPr="00FA45B7">
              <w:t>Sydney NSW 2001</w:t>
            </w:r>
          </w:p>
          <w:p w14:paraId="15B6FB9E" w14:textId="77777777" w:rsidR="00C9262A" w:rsidRPr="00FA45B7" w:rsidRDefault="001F1519" w:rsidP="00054B28">
            <w:pPr>
              <w:pStyle w:val="DRAFTTableTextLeft"/>
              <w:framePr w:hSpace="0" w:wrap="auto" w:vAnchor="margin" w:yAlign="inline"/>
              <w:spacing w:before="0" w:after="0"/>
              <w:suppressOverlap w:val="0"/>
            </w:pPr>
            <w:r w:rsidRPr="00FA45B7">
              <w:t>1300 363 992</w:t>
            </w:r>
          </w:p>
          <w:p w14:paraId="27DF980B" w14:textId="77777777" w:rsidR="00C9262A" w:rsidRPr="00FA45B7" w:rsidRDefault="003875D8" w:rsidP="00054B28">
            <w:pPr>
              <w:pStyle w:val="DRAFTTableTextLeft"/>
              <w:framePr w:hSpace="0" w:wrap="auto" w:vAnchor="margin" w:yAlign="inline"/>
              <w:spacing w:before="0" w:after="0"/>
              <w:suppressOverlap w:val="0"/>
            </w:pPr>
            <w:hyperlink r:id="rId16" w:history="1">
              <w:r w:rsidR="001F1519" w:rsidRPr="00BF5E09">
                <w:rPr>
                  <w:rStyle w:val="Hyperlink"/>
                </w:rPr>
                <w:t>privacy@privacy.gov.au</w:t>
              </w:r>
            </w:hyperlink>
          </w:p>
        </w:tc>
      </w:tr>
    </w:tbl>
    <w:p w14:paraId="5DAFF9D4" w14:textId="77777777" w:rsidR="007055CC" w:rsidRDefault="001F1519" w:rsidP="00C9262A">
      <w:pPr>
        <w:pStyle w:val="DRAFTBodyText"/>
      </w:pPr>
      <w:r w:rsidRPr="00550C0D">
        <w:t xml:space="preserve">You may also contact the </w:t>
      </w:r>
      <w:r w:rsidRPr="00550C0D">
        <w:rPr>
          <w:b/>
        </w:rPr>
        <w:t>Australian Securities &amp; Investments Commission (ASIC)</w:t>
      </w:r>
      <w:r w:rsidRPr="00550C0D">
        <w:t xml:space="preserve"> on </w:t>
      </w:r>
      <w:r>
        <w:t xml:space="preserve">            </w:t>
      </w:r>
      <w:r w:rsidRPr="00550C0D">
        <w:t>1300 300 630</w:t>
      </w:r>
      <w:r>
        <w:t xml:space="preserve"> (free call info line)</w:t>
      </w:r>
      <w:r w:rsidRPr="00550C0D">
        <w:t xml:space="preserve"> to make a complaint and obtain information about your rights.</w:t>
      </w:r>
    </w:p>
    <w:p w14:paraId="43103114" w14:textId="77777777" w:rsidR="002D7E2C" w:rsidRDefault="001F1519" w:rsidP="00C9262A">
      <w:pPr>
        <w:pStyle w:val="DRAFTBodyText"/>
      </w:pPr>
      <w:r w:rsidRPr="00550C0D">
        <w:t xml:space="preserve">You can also contact the </w:t>
      </w:r>
      <w:r w:rsidRPr="00550C0D">
        <w:rPr>
          <w:b/>
        </w:rPr>
        <w:t>Financial Planning Association (FPA)</w:t>
      </w:r>
      <w:r w:rsidRPr="00550C0D">
        <w:t xml:space="preserve"> at </w:t>
      </w:r>
      <w:hyperlink r:id="rId17" w:history="1">
        <w:r w:rsidRPr="00BF5E09">
          <w:rPr>
            <w:rStyle w:val="Hyperlink"/>
          </w:rPr>
          <w:t>www.fpa.asn.au</w:t>
        </w:r>
      </w:hyperlink>
      <w:r w:rsidRPr="00550C0D">
        <w:t xml:space="preserve"> to make a complaint (please note that the FPA cannot award compensation).</w:t>
      </w:r>
    </w:p>
    <w:p w14:paraId="5F3797CB" w14:textId="77777777" w:rsidR="002D7E2C" w:rsidRDefault="001F1519" w:rsidP="002D7E2C">
      <w:pPr>
        <w:pStyle w:val="DRAFTSectionHeading2"/>
      </w:pPr>
      <w:r w:rsidRPr="00550C0D">
        <w:t>Professional indemnity insurance</w:t>
      </w:r>
    </w:p>
    <w:p w14:paraId="72C7242E" w14:textId="77777777" w:rsidR="002D7E2C" w:rsidRDefault="001F1519" w:rsidP="002D7E2C">
      <w:pPr>
        <w:pStyle w:val="DRAFTBodyText"/>
      </w:pPr>
      <w:r w:rsidRPr="00550C0D">
        <w:t xml:space="preserve">We maintain professional indemnity insurance to cover our advice and the recommendations provided by your adviser. </w:t>
      </w:r>
      <w:r>
        <w:t>AMP Financial Planning</w:t>
      </w:r>
      <w:r w:rsidRPr="00550C0D">
        <w:t xml:space="preserve"> is also covered by professional indemnity insurance and this satisfies the requirements imposed by the Corporations Act 2001 and National Consumer Credit Protection Act. The insurance covers claims arising from the actions of former employees or representative</w:t>
      </w:r>
      <w:r>
        <w:t>s of AMP Financial Planning</w:t>
      </w:r>
      <w:r w:rsidRPr="00550C0D">
        <w:t>, even where subsequent to these actions they have ceas</w:t>
      </w:r>
      <w:r>
        <w:t>ed to be employed by or act for AMP Financial Planning.</w:t>
      </w:r>
    </w:p>
    <w:p w14:paraId="5CC3E5F4" w14:textId="77777777" w:rsidR="002D7E2C" w:rsidRDefault="001F1519" w:rsidP="002D7E2C">
      <w:pPr>
        <w:pStyle w:val="DRAFTSectionHeading1"/>
      </w:pPr>
      <w:r w:rsidRPr="00550C0D">
        <w:lastRenderedPageBreak/>
        <w:t>Your privacy</w:t>
      </w:r>
    </w:p>
    <w:p w14:paraId="6259BB8C" w14:textId="77777777" w:rsidR="002D7E2C" w:rsidRDefault="001F1519" w:rsidP="002D7E2C">
      <w:pPr>
        <w:pStyle w:val="DRAFTBodyText"/>
      </w:pPr>
      <w:r>
        <w:t>We are committed to protecting your privacy. Below we outline how we maintain the privacy of the information we collect about you.</w:t>
      </w:r>
    </w:p>
    <w:p w14:paraId="277CD801" w14:textId="77777777" w:rsidR="002D7E2C" w:rsidRDefault="001F1519" w:rsidP="002D7E2C">
      <w:pPr>
        <w:pStyle w:val="DRAFTSectionHeading2"/>
      </w:pPr>
      <w:r w:rsidRPr="00550C0D">
        <w:t>Privacy Collection Statement</w:t>
      </w:r>
    </w:p>
    <w:p w14:paraId="7B7778A6" w14:textId="77777777" w:rsidR="002D7E2C" w:rsidRPr="00550C0D" w:rsidRDefault="001F1519" w:rsidP="002D7E2C">
      <w:pPr>
        <w:pStyle w:val="DRAFTBodyText"/>
      </w:pPr>
      <w:r w:rsidRPr="00550C0D">
        <w:t>As part of the financial planning process, we need to collect information about you. Where possible we will obtain that information directly from you, but if authorised by you we may also obtain it from other sources such as your employer or accountant. If that information is incomplete or inaccurate, this could affect our ability to fully or properly analyse your needs, objectives and financial situation, so our recommendations may not be completely appropriate or suitable for you.</w:t>
      </w:r>
    </w:p>
    <w:p w14:paraId="315C73CA" w14:textId="77777777" w:rsidR="002D7E2C" w:rsidRPr="00550C0D" w:rsidRDefault="001F1519" w:rsidP="002D7E2C">
      <w:pPr>
        <w:pStyle w:val="DRAFTBodyText"/>
      </w:pPr>
      <w:r w:rsidRPr="00550C0D">
        <w:t xml:space="preserve">We are also required under the </w:t>
      </w:r>
      <w:r w:rsidRPr="004B4573">
        <w:t>Anti-Money-Laundering and Counter-Terrorism Financing Act (AML/CTF) 2006</w:t>
      </w:r>
      <w:r w:rsidRPr="00550C0D">
        <w:t xml:space="preserve"> to implement client identification processes. We will need you to present identification documents such as passports and driver’s licences in order to meet our obligations.</w:t>
      </w:r>
    </w:p>
    <w:p w14:paraId="42D2CD0C" w14:textId="77777777" w:rsidR="002D7E2C" w:rsidRPr="00550C0D" w:rsidRDefault="001F1519" w:rsidP="002D7E2C">
      <w:pPr>
        <w:pStyle w:val="DRAFTBodyText"/>
      </w:pPr>
      <w:r w:rsidRPr="00550C0D">
        <w:t>We keep your personal information confidential, and only use it in accordance with our Privacy Policy. Some of the ways we may use this information are set out below:</w:t>
      </w:r>
    </w:p>
    <w:p w14:paraId="2C1115D5" w14:textId="77777777" w:rsidR="002D7E2C" w:rsidRDefault="001F1519" w:rsidP="002D7E2C">
      <w:pPr>
        <w:pStyle w:val="DRAFTBodyBullet1"/>
      </w:pPr>
      <w:r>
        <w:t>Your adviser and AMP Financial Planning may have access to this information when providing financial advice or services to you;</w:t>
      </w:r>
    </w:p>
    <w:p w14:paraId="267F695E" w14:textId="77777777" w:rsidR="002D7E2C" w:rsidRDefault="001F1519" w:rsidP="002D7E2C">
      <w:pPr>
        <w:pStyle w:val="DRAFTBodyBullet1"/>
      </w:pPr>
      <w:r>
        <w:t>Your adviser may, in the future, disclose information to other financial advisers, brokers and those who are authorised by AMP Financial Planning to review customers' needs and circumstances from time to time, including other companies within the AMP group;</w:t>
      </w:r>
    </w:p>
    <w:p w14:paraId="00F9FE97" w14:textId="77777777" w:rsidR="002D7E2C" w:rsidRPr="007716C1" w:rsidRDefault="001F1519" w:rsidP="002D7E2C">
      <w:pPr>
        <w:pStyle w:val="DRAFTBodyBullet1"/>
      </w:pPr>
      <w:r>
        <w:t xml:space="preserve">Your information may be disclosed to external service suppliers both here and overseas who supply administrative, financial or other services to assist your adviser and the AMP group in providing financial advice and services to you.  </w:t>
      </w:r>
      <w:r w:rsidRPr="001A4799">
        <w:rPr>
          <w:rFonts w:eastAsia="Times"/>
          <w:szCs w:val="20"/>
        </w:rPr>
        <w:t xml:space="preserve">A list of countries where these service providers are located can be </w:t>
      </w:r>
      <w:r>
        <w:rPr>
          <w:rFonts w:eastAsia="Times"/>
          <w:szCs w:val="20"/>
        </w:rPr>
        <w:t>found in the AMP Privacy Policy;</w:t>
      </w:r>
    </w:p>
    <w:p w14:paraId="11A88641" w14:textId="77777777" w:rsidR="002D7E2C" w:rsidRDefault="001F1519" w:rsidP="002D7E2C">
      <w:pPr>
        <w:pStyle w:val="DRAFTBodyBullet2"/>
      </w:pPr>
      <w:r>
        <w:rPr>
          <w:lang w:val="en-US"/>
        </w:rPr>
        <w:t>W</w:t>
      </w:r>
      <w:r w:rsidRPr="00320D59">
        <w:rPr>
          <w:lang w:val="en-US"/>
        </w:rPr>
        <w:t xml:space="preserve">e may be disclosing your personal information to </w:t>
      </w:r>
      <w:r>
        <w:rPr>
          <w:lang w:val="en-US"/>
        </w:rPr>
        <w:t xml:space="preserve">India, </w:t>
      </w:r>
      <w:proofErr w:type="spellStart"/>
      <w:r>
        <w:rPr>
          <w:lang w:val="en-US"/>
        </w:rPr>
        <w:t>Phillipines</w:t>
      </w:r>
      <w:proofErr w:type="spellEnd"/>
      <w:r>
        <w:rPr>
          <w:lang w:val="en-US"/>
        </w:rPr>
        <w:t xml:space="preserve">, </w:t>
      </w:r>
      <w:proofErr w:type="gramStart"/>
      <w:r>
        <w:rPr>
          <w:lang w:val="en-US"/>
        </w:rPr>
        <w:t>Indonesia</w:t>
      </w:r>
      <w:proofErr w:type="gramEnd"/>
      <w:r>
        <w:rPr>
          <w:lang w:val="en-US"/>
        </w:rPr>
        <w:t xml:space="preserve"> </w:t>
      </w:r>
      <w:r w:rsidRPr="00320D59">
        <w:rPr>
          <w:lang w:val="en-US"/>
        </w:rPr>
        <w:t xml:space="preserve">for the purpose of </w:t>
      </w:r>
      <w:proofErr w:type="spellStart"/>
      <w:r>
        <w:rPr>
          <w:lang w:val="en-US"/>
        </w:rPr>
        <w:t>Paraplanning</w:t>
      </w:r>
      <w:proofErr w:type="spellEnd"/>
      <w:r>
        <w:rPr>
          <w:lang w:val="en-US"/>
        </w:rPr>
        <w:t>.</w:t>
      </w:r>
    </w:p>
    <w:p w14:paraId="09332337" w14:textId="77777777" w:rsidR="002D7E2C" w:rsidRDefault="001F1519" w:rsidP="002D7E2C">
      <w:pPr>
        <w:pStyle w:val="DRAFTBodyBullet1"/>
      </w:pPr>
      <w:r>
        <w:t>Your information may be used to provide ongoing information about opportunities that may be useful or relevant to your financial needs through direct marketing (subject to your ability to opt-out as set out in the AMP Privacy Policy);</w:t>
      </w:r>
    </w:p>
    <w:p w14:paraId="09DAAB6B" w14:textId="77777777" w:rsidR="002D7E2C" w:rsidRDefault="001F1519" w:rsidP="002D7E2C">
      <w:pPr>
        <w:pStyle w:val="DRAFTBodyBullet1"/>
      </w:pPr>
      <w:r>
        <w:t>Your information may be disclosed as required or authorised by law and to anyone authorised by you.</w:t>
      </w:r>
    </w:p>
    <w:p w14:paraId="24EEED12" w14:textId="77777777" w:rsidR="002D7E2C" w:rsidRDefault="001F1519" w:rsidP="002D7E2C">
      <w:pPr>
        <w:pStyle w:val="DRAFTBodyText"/>
      </w:pPr>
      <w:r>
        <w:t>Your adviser and AMP Financial Planning will continue to take reasonable steps to protect your information from misuse, loss, unauthorised access, modification or improper disclosure. You can request access to the information your adviser or AMP Financial Planning holds about you at any time to correct or update it as set out in the AMP Privacy Policy. The AMP Privacy Policy also contains information about how to make a complaint about a breach of the Australian Privacy Principles.</w:t>
      </w:r>
    </w:p>
    <w:p w14:paraId="7D09886A" w14:textId="77777777" w:rsidR="002D7E2C" w:rsidRDefault="001F1519" w:rsidP="002D7E2C">
      <w:pPr>
        <w:pStyle w:val="DRAFTBodyText"/>
      </w:pPr>
      <w:r>
        <w:t xml:space="preserve">For a copy of AMP's Privacy Policy visit </w:t>
      </w:r>
      <w:hyperlink r:id="rId18" w:history="1">
        <w:r w:rsidRPr="00BF5E09">
          <w:rPr>
            <w:rStyle w:val="Hyperlink"/>
          </w:rPr>
          <w:t>http://www.amp.com.au/privacy</w:t>
        </w:r>
      </w:hyperlink>
      <w:r>
        <w:t xml:space="preserve"> or you can contact us.</w:t>
      </w:r>
    </w:p>
    <w:p w14:paraId="71C34DE4" w14:textId="77777777" w:rsidR="002D7E2C" w:rsidRDefault="001F1519" w:rsidP="002D7E2C">
      <w:pPr>
        <w:pStyle w:val="DRAFTSectionHeading1"/>
      </w:pPr>
      <w:r w:rsidRPr="0055204E">
        <w:lastRenderedPageBreak/>
        <w:t>O</w:t>
      </w:r>
      <w:bookmarkStart w:id="6" w:name="pageref_ourAdvisers"/>
      <w:bookmarkEnd w:id="6"/>
      <w:r w:rsidRPr="0055204E">
        <w:t xml:space="preserve">ur </w:t>
      </w:r>
      <w:r>
        <w:t>Financial</w:t>
      </w:r>
      <w:r w:rsidRPr="0055204E">
        <w:t xml:space="preserve"> </w:t>
      </w:r>
      <w:r>
        <w:t>Advisers</w:t>
      </w:r>
      <w:r w:rsidRPr="0055204E">
        <w:t xml:space="preserve"> and </w:t>
      </w:r>
      <w:r>
        <w:t>Credit A</w:t>
      </w:r>
      <w:r w:rsidRPr="0055204E">
        <w:t>dvisers</w:t>
      </w:r>
    </w:p>
    <w:tbl>
      <w:tblPr>
        <w:tblpPr w:leftFromText="181" w:rightFromText="181" w:bottomFromText="142" w:vertAnchor="text" w:tblpY="1"/>
        <w:tblOverlap w:val="never"/>
        <w:tblW w:w="9140" w:type="dxa"/>
        <w:tblLayout w:type="fixed"/>
        <w:tblLook w:val="04A0" w:firstRow="1" w:lastRow="0" w:firstColumn="1" w:lastColumn="0" w:noHBand="0" w:noVBand="1"/>
      </w:tblPr>
      <w:tblGrid>
        <w:gridCol w:w="4503"/>
        <w:gridCol w:w="4637"/>
      </w:tblGrid>
      <w:tr w:rsidR="00A12A27" w14:paraId="40AF46AA" w14:textId="77777777" w:rsidTr="00A12A27">
        <w:tc>
          <w:tcPr>
            <w:tcW w:w="4503" w:type="dxa"/>
            <w:shd w:val="clear" w:color="auto" w:fill="auto"/>
          </w:tcPr>
          <w:p w14:paraId="6C902454" w14:textId="77777777" w:rsidR="00A12A27" w:rsidRDefault="001F1519" w:rsidP="005C0C2D">
            <w:pPr>
              <w:pStyle w:val="DRAFTSectionHeading2"/>
            </w:pPr>
            <w:r>
              <w:t xml:space="preserve">About Mohamed </w:t>
            </w:r>
            <w:proofErr w:type="gramStart"/>
            <w:r>
              <w:t>Said</w:t>
            </w:r>
            <w:r w:rsidR="00054B28">
              <w:t xml:space="preserve"> </w:t>
            </w:r>
            <w:r w:rsidR="00054B28" w:rsidRPr="00B5078A">
              <w:rPr>
                <w:color w:val="auto"/>
                <w:sz w:val="24"/>
                <w:vertAlign w:val="subscript"/>
              </w:rPr>
              <w:t xml:space="preserve"> CFP</w:t>
            </w:r>
            <w:proofErr w:type="gramEnd"/>
          </w:p>
        </w:tc>
        <w:tc>
          <w:tcPr>
            <w:tcW w:w="4637" w:type="dxa"/>
            <w:shd w:val="clear" w:color="auto" w:fill="auto"/>
          </w:tcPr>
          <w:p w14:paraId="70CE9822" w14:textId="77777777" w:rsidR="00A12A27" w:rsidRDefault="003875D8" w:rsidP="00A12A27">
            <w:pPr>
              <w:pStyle w:val="DRAFTTableTextCentred"/>
            </w:pPr>
          </w:p>
        </w:tc>
      </w:tr>
      <w:tr w:rsidR="00AB6AB8" w:rsidRPr="00FA45B7" w14:paraId="587FCD7F" w14:textId="77777777" w:rsidTr="00A12A27">
        <w:tblPrEx>
          <w:tblBorders>
            <w:top w:val="single" w:sz="4" w:space="0" w:color="64B5E5"/>
            <w:left w:val="nil"/>
            <w:bottom w:val="single" w:sz="4" w:space="0" w:color="64B5E5"/>
            <w:right w:val="nil"/>
            <w:insideH w:val="single" w:sz="4" w:space="0" w:color="64B5E5"/>
            <w:insideV w:val="nil"/>
          </w:tblBorders>
        </w:tblPrEx>
        <w:trPr>
          <w:trHeight w:val="70"/>
        </w:trPr>
        <w:tc>
          <w:tcPr>
            <w:tcW w:w="4503" w:type="dxa"/>
            <w:tcBorders>
              <w:top w:val="single" w:sz="4" w:space="0" w:color="FFFFFF"/>
              <w:bottom w:val="single" w:sz="4" w:space="0" w:color="FFFFFF"/>
            </w:tcBorders>
            <w:shd w:val="clear" w:color="auto" w:fill="64B5E5"/>
          </w:tcPr>
          <w:p w14:paraId="1F36BA68" w14:textId="77777777" w:rsidR="00AB6AB8" w:rsidRPr="00E258B3" w:rsidRDefault="001F1519" w:rsidP="003E17AC">
            <w:pPr>
              <w:pStyle w:val="DRAFTTableHeadingLeft"/>
              <w:framePr w:hSpace="0" w:wrap="auto" w:vAnchor="margin" w:yAlign="inline"/>
              <w:suppressOverlap w:val="0"/>
            </w:pPr>
            <w:r w:rsidRPr="00E258B3">
              <w:t>Experience</w:t>
            </w:r>
          </w:p>
        </w:tc>
        <w:tc>
          <w:tcPr>
            <w:tcW w:w="4637" w:type="dxa"/>
            <w:tcBorders>
              <w:bottom w:val="single" w:sz="4" w:space="0" w:color="64B5E5"/>
            </w:tcBorders>
            <w:shd w:val="clear" w:color="auto" w:fill="auto"/>
          </w:tcPr>
          <w:p w14:paraId="1199E8AC" w14:textId="77777777" w:rsidR="00AB6AB8" w:rsidRPr="00FA45B7" w:rsidRDefault="001F1519" w:rsidP="003E17AC">
            <w:pPr>
              <w:pStyle w:val="DRAFTTableTextLeft"/>
              <w:framePr w:hSpace="0" w:wrap="auto" w:vAnchor="margin" w:yAlign="inline"/>
              <w:suppressOverlap w:val="0"/>
            </w:pPr>
            <w:r>
              <w:t>Mohamed has been an adviser since 2010 and has complete his CFP accreditation and is currently completing his post-graduate qualifications in financial services.</w:t>
            </w:r>
          </w:p>
        </w:tc>
      </w:tr>
      <w:tr w:rsidR="002D7E2C" w:rsidRPr="00FA45B7" w14:paraId="41DE74A2" w14:textId="77777777" w:rsidTr="00A12A27">
        <w:tblPrEx>
          <w:tblBorders>
            <w:top w:val="single" w:sz="4" w:space="0" w:color="64B5E5"/>
            <w:left w:val="nil"/>
            <w:bottom w:val="single" w:sz="4" w:space="0" w:color="64B5E5"/>
            <w:right w:val="nil"/>
            <w:insideH w:val="single" w:sz="4" w:space="0" w:color="64B5E5"/>
            <w:insideV w:val="nil"/>
          </w:tblBorders>
        </w:tblPrEx>
        <w:trPr>
          <w:trHeight w:val="70"/>
        </w:trPr>
        <w:tc>
          <w:tcPr>
            <w:tcW w:w="4503" w:type="dxa"/>
            <w:tcBorders>
              <w:top w:val="single" w:sz="4" w:space="0" w:color="FFFFFF"/>
              <w:bottom w:val="single" w:sz="4" w:space="0" w:color="FFFFFF"/>
            </w:tcBorders>
            <w:shd w:val="clear" w:color="auto" w:fill="64B5E5"/>
          </w:tcPr>
          <w:p w14:paraId="39FB7820" w14:textId="77777777" w:rsidR="002D7E2C" w:rsidRPr="00E258B3" w:rsidRDefault="001F1519" w:rsidP="003E17AC">
            <w:pPr>
              <w:pStyle w:val="DRAFTTableHeadingLeft"/>
              <w:framePr w:hSpace="0" w:wrap="auto" w:vAnchor="margin" w:yAlign="inline"/>
              <w:suppressOverlap w:val="0"/>
            </w:pPr>
            <w:r w:rsidRPr="00E258B3">
              <w:t>Phone</w:t>
            </w:r>
          </w:p>
        </w:tc>
        <w:tc>
          <w:tcPr>
            <w:tcW w:w="4637" w:type="dxa"/>
            <w:shd w:val="clear" w:color="auto" w:fill="auto"/>
          </w:tcPr>
          <w:p w14:paraId="7F3C282E" w14:textId="77777777" w:rsidR="002D7E2C" w:rsidRPr="00FA45B7" w:rsidRDefault="001F1519" w:rsidP="003E17AC">
            <w:pPr>
              <w:pStyle w:val="DRAFTTableTextLeft"/>
              <w:framePr w:hSpace="0" w:wrap="auto" w:vAnchor="margin" w:yAlign="inline"/>
              <w:suppressOverlap w:val="0"/>
            </w:pPr>
            <w:r w:rsidRPr="00FA45B7">
              <w:t>02 8730 0246</w:t>
            </w:r>
          </w:p>
        </w:tc>
      </w:tr>
      <w:tr w:rsidR="002D7E2C" w:rsidRPr="00FA45B7" w14:paraId="51BB44D6" w14:textId="77777777" w:rsidTr="00A12A27">
        <w:tblPrEx>
          <w:tblBorders>
            <w:top w:val="single" w:sz="4" w:space="0" w:color="64B5E5"/>
            <w:left w:val="nil"/>
            <w:bottom w:val="single" w:sz="4" w:space="0" w:color="64B5E5"/>
            <w:right w:val="nil"/>
            <w:insideH w:val="single" w:sz="4" w:space="0" w:color="64B5E5"/>
            <w:insideV w:val="nil"/>
          </w:tblBorders>
        </w:tblPrEx>
        <w:trPr>
          <w:trHeight w:val="70"/>
        </w:trPr>
        <w:tc>
          <w:tcPr>
            <w:tcW w:w="4503" w:type="dxa"/>
            <w:tcBorders>
              <w:top w:val="single" w:sz="4" w:space="0" w:color="FFFFFF"/>
              <w:bottom w:val="single" w:sz="4" w:space="0" w:color="FFFFFF"/>
            </w:tcBorders>
            <w:shd w:val="clear" w:color="auto" w:fill="64B5E5"/>
          </w:tcPr>
          <w:p w14:paraId="0E2D3183" w14:textId="77777777" w:rsidR="002D7E2C" w:rsidRPr="00E258B3" w:rsidRDefault="001F1519" w:rsidP="003E17AC">
            <w:pPr>
              <w:pStyle w:val="DRAFTTableHeadingLeft"/>
              <w:framePr w:hSpace="0" w:wrap="auto" w:vAnchor="margin" w:yAlign="inline"/>
              <w:suppressOverlap w:val="0"/>
            </w:pPr>
            <w:r w:rsidRPr="00E258B3">
              <w:t>Email</w:t>
            </w:r>
          </w:p>
        </w:tc>
        <w:tc>
          <w:tcPr>
            <w:tcW w:w="4637" w:type="dxa"/>
            <w:shd w:val="clear" w:color="auto" w:fill="auto"/>
          </w:tcPr>
          <w:p w14:paraId="76D12D14" w14:textId="77777777" w:rsidR="002D7E2C" w:rsidRPr="00FA45B7" w:rsidRDefault="001F1519" w:rsidP="003E17AC">
            <w:pPr>
              <w:pStyle w:val="DRAFTTableTextLeft"/>
              <w:framePr w:hSpace="0" w:wrap="auto" w:vAnchor="margin" w:yAlign="inline"/>
              <w:suppressOverlap w:val="0"/>
            </w:pPr>
            <w:r w:rsidRPr="00FA45B7">
              <w:t>mohamed@avantefs.com.au</w:t>
            </w:r>
          </w:p>
        </w:tc>
      </w:tr>
      <w:tr w:rsidR="002D7E2C" w:rsidRPr="00FA45B7" w14:paraId="65080AB5" w14:textId="77777777" w:rsidTr="00A12A27">
        <w:tblPrEx>
          <w:tblBorders>
            <w:top w:val="single" w:sz="4" w:space="0" w:color="64B5E5"/>
            <w:left w:val="nil"/>
            <w:bottom w:val="single" w:sz="4" w:space="0" w:color="64B5E5"/>
            <w:right w:val="nil"/>
            <w:insideH w:val="single" w:sz="4" w:space="0" w:color="64B5E5"/>
            <w:insideV w:val="nil"/>
          </w:tblBorders>
        </w:tblPrEx>
        <w:trPr>
          <w:trHeight w:val="70"/>
        </w:trPr>
        <w:tc>
          <w:tcPr>
            <w:tcW w:w="4503" w:type="dxa"/>
            <w:tcBorders>
              <w:top w:val="single" w:sz="4" w:space="0" w:color="FFFFFF"/>
              <w:bottom w:val="single" w:sz="4" w:space="0" w:color="FFFFFF"/>
            </w:tcBorders>
            <w:shd w:val="clear" w:color="auto" w:fill="64B5E5"/>
          </w:tcPr>
          <w:p w14:paraId="184CA73A" w14:textId="77777777" w:rsidR="002D7E2C" w:rsidRPr="00E258B3" w:rsidRDefault="001F1519" w:rsidP="003E17AC">
            <w:pPr>
              <w:pStyle w:val="DRAFTTableHeadingLeft"/>
              <w:framePr w:hSpace="0" w:wrap="auto" w:vAnchor="margin" w:yAlign="inline"/>
              <w:suppressOverlap w:val="0"/>
            </w:pPr>
            <w:r w:rsidRPr="00E258B3">
              <w:t>Authorised representative number</w:t>
            </w:r>
          </w:p>
        </w:tc>
        <w:tc>
          <w:tcPr>
            <w:tcW w:w="4637" w:type="dxa"/>
            <w:shd w:val="clear" w:color="auto" w:fill="auto"/>
          </w:tcPr>
          <w:p w14:paraId="4FB81B9C" w14:textId="77777777" w:rsidR="002D7E2C" w:rsidRPr="00FA45B7" w:rsidRDefault="001F1519" w:rsidP="003E17AC">
            <w:pPr>
              <w:pStyle w:val="DRAFTTableTextLeft"/>
              <w:framePr w:hSpace="0" w:wrap="auto" w:vAnchor="margin" w:yAlign="inline"/>
              <w:suppressOverlap w:val="0"/>
            </w:pPr>
            <w:r w:rsidRPr="00FA45B7">
              <w:t>382942</w:t>
            </w:r>
          </w:p>
        </w:tc>
      </w:tr>
      <w:tr w:rsidR="002D7E2C" w:rsidRPr="00FA45B7" w14:paraId="4681C667" w14:textId="77777777" w:rsidTr="00A12A27">
        <w:tblPrEx>
          <w:tblBorders>
            <w:top w:val="single" w:sz="4" w:space="0" w:color="64B5E5"/>
            <w:left w:val="nil"/>
            <w:bottom w:val="single" w:sz="4" w:space="0" w:color="64B5E5"/>
            <w:right w:val="nil"/>
            <w:insideH w:val="single" w:sz="4" w:space="0" w:color="64B5E5"/>
            <w:insideV w:val="nil"/>
          </w:tblBorders>
        </w:tblPrEx>
        <w:tc>
          <w:tcPr>
            <w:tcW w:w="4503" w:type="dxa"/>
            <w:tcBorders>
              <w:top w:val="single" w:sz="4" w:space="0" w:color="FFFFFF"/>
              <w:bottom w:val="single" w:sz="4" w:space="0" w:color="FFFFFF"/>
            </w:tcBorders>
            <w:shd w:val="clear" w:color="auto" w:fill="64B5E5"/>
          </w:tcPr>
          <w:p w14:paraId="008FB632" w14:textId="77777777" w:rsidR="002D7E2C" w:rsidRPr="00E258B3" w:rsidRDefault="001F1519" w:rsidP="003E17AC">
            <w:pPr>
              <w:pStyle w:val="DRAFTTableHeadingLeft"/>
              <w:framePr w:hSpace="0" w:wrap="auto" w:vAnchor="margin" w:yAlign="inline"/>
              <w:suppressOverlap w:val="0"/>
            </w:pPr>
            <w:r w:rsidRPr="00E258B3">
              <w:t>Credit representative number</w:t>
            </w:r>
          </w:p>
        </w:tc>
        <w:tc>
          <w:tcPr>
            <w:tcW w:w="4637" w:type="dxa"/>
            <w:shd w:val="clear" w:color="auto" w:fill="auto"/>
          </w:tcPr>
          <w:p w14:paraId="244D59FB" w14:textId="77777777" w:rsidR="002D7E2C" w:rsidRPr="00FA45B7" w:rsidRDefault="001F1519" w:rsidP="003E17AC">
            <w:pPr>
              <w:pStyle w:val="DRAFTTableTextLeft"/>
              <w:framePr w:hSpace="0" w:wrap="auto" w:vAnchor="margin" w:yAlign="inline"/>
              <w:suppressOverlap w:val="0"/>
            </w:pPr>
            <w:r w:rsidRPr="00FA45B7">
              <w:t>387302</w:t>
            </w:r>
          </w:p>
        </w:tc>
      </w:tr>
      <w:tr w:rsidR="002D7E2C" w14:paraId="4ADBFA2F" w14:textId="77777777" w:rsidTr="007D117B">
        <w:tblPrEx>
          <w:tblBorders>
            <w:top w:val="single" w:sz="4" w:space="0" w:color="64B5E5"/>
            <w:left w:val="nil"/>
            <w:bottom w:val="single" w:sz="4" w:space="0" w:color="64B5E5"/>
            <w:right w:val="nil"/>
            <w:insideH w:val="single" w:sz="4" w:space="0" w:color="64B5E5"/>
            <w:insideV w:val="nil"/>
          </w:tblBorders>
        </w:tblPrEx>
        <w:tc>
          <w:tcPr>
            <w:tcW w:w="9140" w:type="dxa"/>
            <w:gridSpan w:val="2"/>
            <w:tcBorders>
              <w:top w:val="single" w:sz="4" w:space="0" w:color="FFFFFF"/>
              <w:bottom w:val="single" w:sz="4" w:space="0" w:color="FFFFFF"/>
            </w:tcBorders>
          </w:tcPr>
          <w:p w14:paraId="7BA5490D" w14:textId="77777777" w:rsidR="00A12A27" w:rsidRDefault="003875D8" w:rsidP="00A12A27">
            <w:pPr>
              <w:pStyle w:val="DRAFTTableFooterText"/>
            </w:pPr>
          </w:p>
          <w:tbl>
            <w:tblPr>
              <w:tblpPr w:leftFromText="181" w:rightFromText="181" w:bottomFromText="142" w:vertAnchor="text" w:tblpY="1"/>
              <w:tblOverlap w:val="never"/>
              <w:tblW w:w="9135" w:type="dxa"/>
              <w:tblBorders>
                <w:top w:val="single" w:sz="4" w:space="0" w:color="64B5E5"/>
                <w:left w:val="nil"/>
                <w:bottom w:val="single" w:sz="4" w:space="0" w:color="64B5E5"/>
                <w:right w:val="nil"/>
                <w:insideH w:val="single" w:sz="4" w:space="0" w:color="64B5E5"/>
                <w:insideV w:val="nil"/>
              </w:tblBorders>
              <w:tblLayout w:type="fixed"/>
              <w:tblLook w:val="04A0" w:firstRow="1" w:lastRow="0" w:firstColumn="1" w:lastColumn="0" w:noHBand="0" w:noVBand="1"/>
            </w:tblPr>
            <w:tblGrid>
              <w:gridCol w:w="9135"/>
            </w:tblGrid>
            <w:tr w:rsidR="00A12A27" w14:paraId="36EB56D0" w14:textId="77777777" w:rsidTr="003150A6">
              <w:trPr>
                <w:trHeight w:val="70"/>
              </w:trPr>
              <w:tc>
                <w:tcPr>
                  <w:tcW w:w="9135" w:type="dxa"/>
                  <w:tcBorders>
                    <w:top w:val="single" w:sz="4" w:space="0" w:color="FFFFFF"/>
                    <w:left w:val="nil"/>
                    <w:bottom w:val="single" w:sz="4" w:space="0" w:color="8DCEF2"/>
                    <w:right w:val="nil"/>
                  </w:tcBorders>
                  <w:shd w:val="clear" w:color="auto" w:fill="64B5E5"/>
                  <w:hideMark/>
                </w:tcPr>
                <w:p w14:paraId="0EF061F9" w14:textId="77777777" w:rsidR="00A12A27" w:rsidRDefault="001F1519" w:rsidP="00A12A27">
                  <w:pPr>
                    <w:pStyle w:val="DRAFTTableHeadingLeft"/>
                    <w:framePr w:hSpace="0" w:wrap="auto" w:vAnchor="margin" w:yAlign="inline"/>
                    <w:spacing w:before="26" w:after="26" w:line="276" w:lineRule="auto"/>
                    <w:suppressOverlap w:val="0"/>
                    <w:rPr>
                      <w:lang w:eastAsia="en-US"/>
                    </w:rPr>
                  </w:pPr>
                  <w:r>
                    <w:rPr>
                      <w:lang w:eastAsia="en-US"/>
                    </w:rPr>
                    <w:t>Qualifications</w:t>
                  </w:r>
                </w:p>
              </w:tc>
            </w:tr>
            <w:tr w:rsidR="00A12A27" w14:paraId="091CC39A" w14:textId="77777777" w:rsidTr="003150A6">
              <w:trPr>
                <w:trHeight w:val="70"/>
              </w:trPr>
              <w:tc>
                <w:tcPr>
                  <w:tcW w:w="9135" w:type="dxa"/>
                  <w:tcBorders>
                    <w:top w:val="single" w:sz="4" w:space="0" w:color="8DCEF2"/>
                    <w:left w:val="nil"/>
                    <w:bottom w:val="single" w:sz="4" w:space="0" w:color="8DCEF2"/>
                    <w:right w:val="nil"/>
                  </w:tcBorders>
                  <w:shd w:val="clear" w:color="auto" w:fill="FFFFFF"/>
                  <w:hideMark/>
                </w:tcPr>
                <w:p w14:paraId="7D6E3CBB" w14:textId="77777777" w:rsidR="00A12A27" w:rsidRDefault="001F1519" w:rsidP="00A12A27">
                  <w:pPr>
                    <w:pStyle w:val="DRAFTTableTextLeft"/>
                    <w:framePr w:hSpace="0" w:wrap="auto" w:vAnchor="margin" w:yAlign="inline"/>
                    <w:spacing w:before="26" w:after="26" w:line="276" w:lineRule="auto"/>
                    <w:suppressOverlap w:val="0"/>
                    <w:rPr>
                      <w:lang w:eastAsia="en-US"/>
                    </w:rPr>
                  </w:pPr>
                  <w:r>
                    <w:rPr>
                      <w:lang w:eastAsia="en-US"/>
                    </w:rPr>
                    <w:t>Certified Financial Planner (CFP)</w:t>
                  </w:r>
                  <w:r w:rsidR="00054B28">
                    <w:rPr>
                      <w:lang w:eastAsia="en-US"/>
                    </w:rPr>
                    <w:br/>
                  </w:r>
                  <w:r>
                    <w:rPr>
                      <w:lang w:eastAsia="en-US"/>
                    </w:rPr>
                    <w:t>Diploma of Financial Services (FP)</w:t>
                  </w:r>
                  <w:r w:rsidR="00054B28">
                    <w:rPr>
                      <w:lang w:eastAsia="en-US"/>
                    </w:rPr>
                    <w:br/>
                  </w:r>
                  <w:r>
                    <w:rPr>
                      <w:lang w:eastAsia="en-US"/>
                    </w:rPr>
                    <w:t>Advanced Diploma of International Business</w:t>
                  </w:r>
                </w:p>
              </w:tc>
            </w:tr>
            <w:tr w:rsidR="00A12A27" w14:paraId="2A5D0270" w14:textId="77777777" w:rsidTr="003150A6">
              <w:tc>
                <w:tcPr>
                  <w:tcW w:w="9135" w:type="dxa"/>
                  <w:tcBorders>
                    <w:top w:val="single" w:sz="4" w:space="0" w:color="8DCEF2"/>
                    <w:left w:val="nil"/>
                    <w:bottom w:val="single" w:sz="4" w:space="0" w:color="8DCEF2"/>
                    <w:right w:val="nil"/>
                  </w:tcBorders>
                  <w:shd w:val="clear" w:color="auto" w:fill="64B5E5"/>
                  <w:hideMark/>
                </w:tcPr>
                <w:p w14:paraId="2F88B38D" w14:textId="77777777" w:rsidR="00A12A27" w:rsidRDefault="001F1519" w:rsidP="00A12A27">
                  <w:pPr>
                    <w:pStyle w:val="DRAFTTableHeadingLeft"/>
                    <w:framePr w:hSpace="0" w:wrap="auto" w:vAnchor="margin" w:yAlign="inline"/>
                    <w:spacing w:before="26" w:after="26" w:line="276" w:lineRule="auto"/>
                    <w:suppressOverlap w:val="0"/>
                    <w:rPr>
                      <w:lang w:eastAsia="en-US"/>
                    </w:rPr>
                  </w:pPr>
                  <w:r>
                    <w:rPr>
                      <w:lang w:eastAsia="en-US"/>
                    </w:rPr>
                    <w:t>Professional memberships</w:t>
                  </w:r>
                </w:p>
              </w:tc>
            </w:tr>
            <w:tr w:rsidR="00BF767F" w14:paraId="44B10CE4" w14:textId="77777777" w:rsidTr="003150A6">
              <w:tc>
                <w:tcPr>
                  <w:tcW w:w="9135" w:type="dxa"/>
                  <w:tcBorders>
                    <w:top w:val="single" w:sz="4" w:space="0" w:color="8DCEF2"/>
                    <w:left w:val="nil"/>
                    <w:bottom w:val="single" w:sz="4" w:space="0" w:color="8DCEF2"/>
                    <w:right w:val="nil"/>
                  </w:tcBorders>
                  <w:shd w:val="clear" w:color="auto" w:fill="FFFFFF"/>
                  <w:hideMark/>
                </w:tcPr>
                <w:p w14:paraId="4D3350D6" w14:textId="77777777" w:rsidR="00BF767F" w:rsidRDefault="001F1519" w:rsidP="00A12A27">
                  <w:pPr>
                    <w:pStyle w:val="DRAFTTableTextLeft"/>
                    <w:framePr w:hSpace="0" w:wrap="auto" w:vAnchor="margin" w:yAlign="inline"/>
                    <w:spacing w:before="26" w:after="26" w:line="276" w:lineRule="auto"/>
                    <w:suppressOverlap w:val="0"/>
                    <w:rPr>
                      <w:lang w:eastAsia="en-US"/>
                    </w:rPr>
                  </w:pPr>
                  <w:r>
                    <w:rPr>
                      <w:lang w:eastAsia="en-US"/>
                    </w:rPr>
                    <w:t>Financial Planning Association (FPA)</w:t>
                  </w:r>
                </w:p>
              </w:tc>
            </w:tr>
          </w:tbl>
          <w:p w14:paraId="574856ED" w14:textId="77777777" w:rsidR="002D7E2C" w:rsidRDefault="001F1519" w:rsidP="007D117B">
            <w:pPr>
              <w:pStyle w:val="DRAFTSectionHeading2"/>
            </w:pPr>
            <w:r w:rsidRPr="0055204E">
              <w:t>The advice and services I can provide</w:t>
            </w:r>
          </w:p>
          <w:p w14:paraId="0D3BA29C" w14:textId="77777777" w:rsidR="007E709B" w:rsidRDefault="001F1519" w:rsidP="007E709B">
            <w:pPr>
              <w:pStyle w:val="DRAFTBodyText"/>
              <w:rPr>
                <w:lang w:eastAsia="en-US"/>
              </w:rPr>
            </w:pPr>
            <w:r w:rsidRPr="007716C1">
              <w:t xml:space="preserve">I am authorised to provide all the services listed in the </w:t>
            </w:r>
            <w:r w:rsidRPr="007716C1">
              <w:rPr>
                <w:b/>
              </w:rPr>
              <w:t>Our advice and services</w:t>
            </w:r>
            <w:r w:rsidRPr="007716C1">
              <w:t xml:space="preserve"> section.</w:t>
            </w:r>
          </w:p>
          <w:p w14:paraId="43D9EC59" w14:textId="77777777" w:rsidR="00D76290" w:rsidRDefault="001F1519" w:rsidP="00D76290">
            <w:pPr>
              <w:pStyle w:val="DRAFTBodyText"/>
              <w:rPr>
                <w:lang w:eastAsia="en-US"/>
              </w:rPr>
            </w:pPr>
            <w:r w:rsidRPr="00152A0A">
              <w:rPr>
                <w:lang w:eastAsia="en-US"/>
              </w:rPr>
              <w:t xml:space="preserve">I am also a Credit Representative of </w:t>
            </w:r>
            <w:r>
              <w:rPr>
                <w:lang w:eastAsia="en-US"/>
              </w:rPr>
              <w:t>AMP Financial Planning</w:t>
            </w:r>
            <w:r w:rsidRPr="00152A0A">
              <w:rPr>
                <w:lang w:eastAsia="en-US"/>
              </w:rPr>
              <w:t xml:space="preserve"> and am authorised to provide credit advice regarding how to structure debt, suitability of existing loan structures and repayment options. If you require advice involving mortgages or other lending products, I can refer you to an Accredited Mortgage Consultant.</w:t>
            </w:r>
          </w:p>
          <w:p w14:paraId="1A4CFC95" w14:textId="77777777" w:rsidR="00D76290" w:rsidRDefault="001F1519" w:rsidP="00D76290">
            <w:pPr>
              <w:pStyle w:val="DRAFTSectionHeading2"/>
              <w:rPr>
                <w:lang w:eastAsia="en-US"/>
              </w:rPr>
            </w:pPr>
            <w:r>
              <w:t>How I am paid</w:t>
            </w:r>
          </w:p>
          <w:p w14:paraId="1682A956" w14:textId="77777777" w:rsidR="002D7E2C" w:rsidRPr="007716C1" w:rsidRDefault="001F1519" w:rsidP="007D117B">
            <w:pPr>
              <w:pStyle w:val="DRAFTBodyText"/>
            </w:pPr>
            <w:r w:rsidRPr="007716C1">
              <w:t xml:space="preserve">I receive the following from </w:t>
            </w:r>
            <w:r>
              <w:t>our practice:</w:t>
            </w:r>
          </w:p>
          <w:p w14:paraId="2DA70D7A" w14:textId="77777777" w:rsidR="002D7E2C" w:rsidRPr="00DB5D79" w:rsidRDefault="001F1519" w:rsidP="00F70AA6">
            <w:pPr>
              <w:pStyle w:val="DRAFTBodyBullet1"/>
            </w:pPr>
            <w:proofErr w:type="gramStart"/>
            <w:r w:rsidRPr="00DB5D79">
              <w:t>salary</w:t>
            </w:r>
            <w:proofErr w:type="gramEnd"/>
          </w:p>
          <w:p w14:paraId="7CBCD4DD" w14:textId="77777777" w:rsidR="002D7E2C" w:rsidRPr="00DB5D79" w:rsidRDefault="001F1519" w:rsidP="00F70AA6">
            <w:pPr>
              <w:pStyle w:val="DRAFTBodyBullet1"/>
            </w:pPr>
            <w:proofErr w:type="gramStart"/>
            <w:r w:rsidRPr="00DB5D79">
              <w:t>dividends</w:t>
            </w:r>
            <w:proofErr w:type="gramEnd"/>
          </w:p>
          <w:p w14:paraId="733F106D" w14:textId="77777777" w:rsidR="002D7E2C" w:rsidRPr="00DB5D79" w:rsidRDefault="001F1519" w:rsidP="00F70AA6">
            <w:pPr>
              <w:pStyle w:val="DRAFTBodyText"/>
              <w:rPr>
                <w:szCs w:val="20"/>
                <w:lang w:eastAsia="en-US" w:bidi="x-none"/>
              </w:rPr>
            </w:pPr>
            <w:r>
              <w:rPr>
                <w:noProof/>
                <w:lang w:val="en-US" w:eastAsia="en-US"/>
              </w:rPr>
              <w:drawing>
                <wp:inline distT="0" distB="0" distL="0" distR="0" wp14:anchorId="4AC3E3C8" wp14:editId="580655A2">
                  <wp:extent cx="4152900" cy="36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152900" cy="368300"/>
                          </a:xfrm>
                          <a:prstGeom prst="rect">
                            <a:avLst/>
                          </a:prstGeom>
                          <a:noFill/>
                          <a:ln>
                            <a:noFill/>
                          </a:ln>
                        </pic:spPr>
                      </pic:pic>
                    </a:graphicData>
                  </a:graphic>
                </wp:inline>
              </w:drawing>
            </w:r>
          </w:p>
          <w:p w14:paraId="55662666" w14:textId="77777777" w:rsidR="002D7E2C" w:rsidRDefault="003875D8" w:rsidP="007D117B">
            <w:pPr>
              <w:pStyle w:val="DRAFTBodyText"/>
            </w:pPr>
          </w:p>
        </w:tc>
      </w:tr>
    </w:tbl>
    <w:p w14:paraId="7419C2D3" w14:textId="77777777" w:rsidR="00086001" w:rsidRDefault="003875D8">
      <w:pPr>
        <w:pStyle w:val="DRAFTBodyText"/>
      </w:pPr>
    </w:p>
    <w:p w14:paraId="1B540C1F" w14:textId="77777777" w:rsidR="007F5001" w:rsidRDefault="001F1519" w:rsidP="007F5001">
      <w:pPr>
        <w:pStyle w:val="DRAFTSectionHeading1"/>
      </w:pPr>
      <w:r>
        <w:lastRenderedPageBreak/>
        <w:t>S</w:t>
      </w:r>
      <w:bookmarkStart w:id="7" w:name="pageref_feeSchedule"/>
      <w:bookmarkEnd w:id="7"/>
      <w:r>
        <w:t>chedule of fees</w:t>
      </w:r>
    </w:p>
    <w:p w14:paraId="0261B14B" w14:textId="77777777" w:rsidR="00E07794" w:rsidRDefault="001F1519" w:rsidP="00E07794">
      <w:pPr>
        <w:pStyle w:val="DRAFTBodyText"/>
      </w:pPr>
      <w:r w:rsidRPr="006B40F1">
        <w:t>These prices should be used as a guide only. We will discuss your individual needs and agree our fees with you. The actual agreed fees will depend on factors such as the complexity of your circumstances and goals and the scope of the advice.</w:t>
      </w:r>
    </w:p>
    <w:p w14:paraId="78DB4E47" w14:textId="77777777" w:rsidR="007F5001" w:rsidRDefault="001F1519" w:rsidP="007F5001">
      <w:pPr>
        <w:pStyle w:val="DRAFTSub-sectionHeading"/>
      </w:pPr>
      <w:r>
        <w:t>Initial</w:t>
      </w:r>
      <w:r w:rsidRPr="0069768D">
        <w:t xml:space="preserve"> service fees</w:t>
      </w:r>
    </w:p>
    <w:p w14:paraId="1056F74E" w14:textId="77777777" w:rsidR="00CD503B" w:rsidRDefault="001F1519" w:rsidP="00CD503B">
      <w:pPr>
        <w:pStyle w:val="DRAFTBodyText"/>
      </w:pPr>
      <w:r w:rsidRPr="0051331D">
        <w:t xml:space="preserve">These are fees paid when you have agreed to receive </w:t>
      </w:r>
      <w:r>
        <w:t>our advice:</w:t>
      </w:r>
    </w:p>
    <w:tbl>
      <w:tblPr>
        <w:tblpPr w:leftFromText="181" w:rightFromText="181" w:bottomFromText="142" w:vertAnchor="text" w:tblpY="1"/>
        <w:tblOverlap w:val="never"/>
        <w:tblW w:w="5000" w:type="pct"/>
        <w:tblBorders>
          <w:top w:val="single" w:sz="4" w:space="0" w:color="64B5E5"/>
          <w:left w:val="nil"/>
          <w:bottom w:val="single" w:sz="4" w:space="0" w:color="64B5E5"/>
          <w:right w:val="nil"/>
          <w:insideH w:val="single" w:sz="4" w:space="0" w:color="64B5E5"/>
          <w:insideV w:val="nil"/>
        </w:tblBorders>
        <w:tblLook w:val="01E0" w:firstRow="1" w:lastRow="1" w:firstColumn="1" w:lastColumn="1" w:noHBand="0" w:noVBand="0"/>
      </w:tblPr>
      <w:tblGrid>
        <w:gridCol w:w="4621"/>
        <w:gridCol w:w="4621"/>
      </w:tblGrid>
      <w:tr w:rsidR="00CD503B" w:rsidRPr="00EB2841" w14:paraId="64120AB6" w14:textId="77777777" w:rsidTr="003E17AC">
        <w:trPr>
          <w:trHeight w:val="77"/>
        </w:trPr>
        <w:tc>
          <w:tcPr>
            <w:tcW w:w="2500" w:type="pct"/>
            <w:shd w:val="clear" w:color="auto" w:fill="64B5E5"/>
            <w:vAlign w:val="center"/>
            <w:hideMark/>
          </w:tcPr>
          <w:p w14:paraId="735A18F7" w14:textId="77777777" w:rsidR="00CD503B" w:rsidRPr="00EB2841" w:rsidRDefault="001F1519" w:rsidP="003E17AC">
            <w:pPr>
              <w:pStyle w:val="DRAFTTableHeadingLeft"/>
              <w:framePr w:hSpace="0" w:wrap="auto" w:vAnchor="margin" w:yAlign="inline"/>
              <w:suppressOverlap w:val="0"/>
            </w:pPr>
            <w:r>
              <w:t>Initial s</w:t>
            </w:r>
            <w:r w:rsidRPr="00EB2841">
              <w:t>ervice</w:t>
            </w:r>
          </w:p>
        </w:tc>
        <w:tc>
          <w:tcPr>
            <w:tcW w:w="2500" w:type="pct"/>
            <w:shd w:val="clear" w:color="auto" w:fill="64B5E5"/>
            <w:vAlign w:val="center"/>
            <w:hideMark/>
          </w:tcPr>
          <w:p w14:paraId="627CAD52" w14:textId="77777777" w:rsidR="00CD503B" w:rsidRPr="00EB2841" w:rsidRDefault="001F1519" w:rsidP="003E17AC">
            <w:pPr>
              <w:pStyle w:val="DRAFTTableHeadingLeft"/>
              <w:framePr w:hSpace="0" w:wrap="auto" w:vAnchor="margin" w:yAlign="inline"/>
              <w:suppressOverlap w:val="0"/>
            </w:pPr>
            <w:r w:rsidRPr="00EB2841">
              <w:t>Fee amount</w:t>
            </w:r>
          </w:p>
        </w:tc>
      </w:tr>
      <w:tr w:rsidR="00CD503B" w:rsidRPr="00CD503B" w14:paraId="08A2D8DE" w14:textId="77777777" w:rsidTr="003E17AC">
        <w:tc>
          <w:tcPr>
            <w:tcW w:w="2500" w:type="pct"/>
            <w:vAlign w:val="center"/>
          </w:tcPr>
          <w:p w14:paraId="2331E5D9" w14:textId="77777777" w:rsidR="00CD503B" w:rsidRPr="00CD503B" w:rsidRDefault="001F1519" w:rsidP="003E17AC">
            <w:pPr>
              <w:pStyle w:val="DRAFTTableTextLeft"/>
              <w:framePr w:hSpace="0" w:wrap="auto" w:vAnchor="margin" w:yAlign="inline"/>
              <w:suppressOverlap w:val="0"/>
            </w:pPr>
            <w:r>
              <w:t>Initial Advice Fee</w:t>
            </w:r>
            <w:r w:rsidRPr="00CD503B">
              <w:t xml:space="preserve"> </w:t>
            </w:r>
          </w:p>
        </w:tc>
        <w:tc>
          <w:tcPr>
            <w:tcW w:w="2500" w:type="pct"/>
            <w:vAlign w:val="center"/>
          </w:tcPr>
          <w:p w14:paraId="4C4B87BA" w14:textId="77777777" w:rsidR="00CD503B" w:rsidRPr="00CD503B" w:rsidRDefault="001F1519" w:rsidP="003E17AC">
            <w:pPr>
              <w:pStyle w:val="DRAFTTableTextLeft"/>
              <w:framePr w:hSpace="0" w:wrap="auto" w:vAnchor="margin" w:yAlign="inline"/>
              <w:suppressOverlap w:val="0"/>
            </w:pPr>
            <w:r>
              <w:t>Starting from $249</w:t>
            </w:r>
          </w:p>
        </w:tc>
      </w:tr>
    </w:tbl>
    <w:p w14:paraId="6A667E82" w14:textId="77777777" w:rsidR="007F5001" w:rsidRDefault="001F1519" w:rsidP="00D33F8C">
      <w:pPr>
        <w:pStyle w:val="DRAFTSub-sectionHeading"/>
      </w:pPr>
      <w:r>
        <w:t>Ongoing</w:t>
      </w:r>
      <w:r w:rsidRPr="0069768D">
        <w:t xml:space="preserve"> service fees</w:t>
      </w:r>
    </w:p>
    <w:p w14:paraId="79103477" w14:textId="77777777" w:rsidR="007F5001" w:rsidRDefault="001F1519" w:rsidP="00D33F8C">
      <w:pPr>
        <w:pStyle w:val="DRAFTBodyText"/>
      </w:pPr>
      <w:r>
        <w:t>We</w:t>
      </w:r>
      <w:r w:rsidRPr="00D33F8C">
        <w:t xml:space="preserve"> provide ongoing services to help you stay on track to meet your goals.</w:t>
      </w:r>
      <w:r>
        <w:t xml:space="preserve"> </w:t>
      </w:r>
      <w:r w:rsidRPr="00D33F8C">
        <w:t xml:space="preserve">The </w:t>
      </w:r>
      <w:proofErr w:type="gramStart"/>
      <w:r w:rsidRPr="00D33F8C">
        <w:t>cost of these services are</w:t>
      </w:r>
      <w:proofErr w:type="gramEnd"/>
      <w:r w:rsidRPr="00D33F8C">
        <w:t xml:space="preserve"> as follows:</w:t>
      </w:r>
    </w:p>
    <w:tbl>
      <w:tblPr>
        <w:tblpPr w:leftFromText="181" w:rightFromText="181" w:bottomFromText="142" w:vertAnchor="text" w:tblpY="1"/>
        <w:tblOverlap w:val="never"/>
        <w:tblW w:w="5000" w:type="pct"/>
        <w:tblBorders>
          <w:top w:val="single" w:sz="8" w:space="0" w:color="64B5E5"/>
          <w:left w:val="nil"/>
          <w:bottom w:val="single" w:sz="8" w:space="0" w:color="64B5E5"/>
          <w:right w:val="nil"/>
          <w:insideH w:val="single" w:sz="8" w:space="0" w:color="64B5E5"/>
          <w:insideV w:val="nil"/>
        </w:tblBorders>
        <w:tblLook w:val="04A0" w:firstRow="1" w:lastRow="0" w:firstColumn="1" w:lastColumn="0" w:noHBand="0" w:noVBand="1"/>
      </w:tblPr>
      <w:tblGrid>
        <w:gridCol w:w="4621"/>
        <w:gridCol w:w="4621"/>
      </w:tblGrid>
      <w:tr w:rsidR="00D33F8C" w:rsidRPr="0051331D" w14:paraId="41B71F9E" w14:textId="77777777" w:rsidTr="00FA67B8">
        <w:tc>
          <w:tcPr>
            <w:tcW w:w="4621" w:type="dxa"/>
            <w:shd w:val="clear" w:color="auto" w:fill="64B5E5"/>
            <w:vAlign w:val="center"/>
          </w:tcPr>
          <w:p w14:paraId="7DB9A101" w14:textId="77777777" w:rsidR="00D33F8C" w:rsidRPr="0051331D" w:rsidRDefault="001F1519" w:rsidP="003E17AC">
            <w:pPr>
              <w:pStyle w:val="DRAFTTableHeadingLeft"/>
              <w:framePr w:hSpace="0" w:wrap="auto" w:vAnchor="margin" w:yAlign="inline"/>
              <w:suppressOverlap w:val="0"/>
            </w:pPr>
            <w:r>
              <w:t>Ongoing s</w:t>
            </w:r>
            <w:r w:rsidRPr="0051331D">
              <w:t>ervice</w:t>
            </w:r>
          </w:p>
        </w:tc>
        <w:tc>
          <w:tcPr>
            <w:tcW w:w="4621" w:type="dxa"/>
            <w:shd w:val="clear" w:color="auto" w:fill="64B5E5"/>
            <w:vAlign w:val="center"/>
          </w:tcPr>
          <w:p w14:paraId="5562933B" w14:textId="77777777" w:rsidR="00D33F8C" w:rsidRPr="0051331D" w:rsidRDefault="001F1519" w:rsidP="003E17AC">
            <w:pPr>
              <w:pStyle w:val="DRAFTTableHeadingLeft"/>
              <w:framePr w:hSpace="0" w:wrap="auto" w:vAnchor="margin" w:yAlign="inline"/>
              <w:suppressOverlap w:val="0"/>
            </w:pPr>
            <w:r w:rsidRPr="0051331D">
              <w:t>Fee amount</w:t>
            </w:r>
          </w:p>
        </w:tc>
      </w:tr>
      <w:tr w:rsidR="00D33F8C" w:rsidRPr="00CD503B" w14:paraId="36A018D7" w14:textId="77777777" w:rsidTr="00FA67B8">
        <w:tc>
          <w:tcPr>
            <w:tcW w:w="4621" w:type="dxa"/>
            <w:vAlign w:val="center"/>
          </w:tcPr>
          <w:p w14:paraId="2944BA6E" w14:textId="77777777" w:rsidR="00D33F8C" w:rsidRPr="00CD503B" w:rsidRDefault="001F1519" w:rsidP="003E17AC">
            <w:pPr>
              <w:pStyle w:val="DRAFTTableTextLeft"/>
              <w:framePr w:hSpace="0" w:wrap="auto" w:vAnchor="margin" w:yAlign="inline"/>
              <w:suppressOverlap w:val="0"/>
            </w:pPr>
            <w:r>
              <w:t>Ongoing Services Fee</w:t>
            </w:r>
            <w:r w:rsidRPr="00CD503B">
              <w:t xml:space="preserve"> </w:t>
            </w:r>
          </w:p>
        </w:tc>
        <w:tc>
          <w:tcPr>
            <w:tcW w:w="4621" w:type="dxa"/>
            <w:vAlign w:val="center"/>
          </w:tcPr>
          <w:p w14:paraId="4CB0D31F" w14:textId="77777777" w:rsidR="00D33F8C" w:rsidRPr="00CD503B" w:rsidRDefault="001F1519" w:rsidP="003E17AC">
            <w:pPr>
              <w:pStyle w:val="DRAFTTableTextLeft"/>
              <w:framePr w:hSpace="0" w:wrap="auto" w:vAnchor="margin" w:yAlign="inline"/>
              <w:suppressOverlap w:val="0"/>
            </w:pPr>
            <w:r>
              <w:t>Starting from $240</w:t>
            </w:r>
          </w:p>
        </w:tc>
      </w:tr>
      <w:tr w:rsidR="00D33F8C" w:rsidRPr="00CD503B" w14:paraId="5CBCD638" w14:textId="77777777" w:rsidTr="00FA67B8">
        <w:tc>
          <w:tcPr>
            <w:tcW w:w="4621" w:type="dxa"/>
            <w:vAlign w:val="center"/>
          </w:tcPr>
          <w:p w14:paraId="36E5BC02" w14:textId="77777777" w:rsidR="00D33F8C" w:rsidRPr="00CD503B" w:rsidRDefault="001F1519" w:rsidP="003E17AC">
            <w:pPr>
              <w:pStyle w:val="DRAFTTableTextLeft"/>
              <w:framePr w:hSpace="0" w:wrap="auto" w:vAnchor="margin" w:yAlign="inline"/>
              <w:suppressOverlap w:val="0"/>
            </w:pPr>
            <w:r>
              <w:t>Ongoing Services Fee</w:t>
            </w:r>
            <w:r w:rsidRPr="00CD503B">
              <w:t xml:space="preserve"> </w:t>
            </w:r>
          </w:p>
        </w:tc>
        <w:tc>
          <w:tcPr>
            <w:tcW w:w="4621" w:type="dxa"/>
            <w:vAlign w:val="center"/>
          </w:tcPr>
          <w:p w14:paraId="266A72A4" w14:textId="77777777" w:rsidR="00D33F8C" w:rsidRPr="00CD503B" w:rsidRDefault="001F1519" w:rsidP="003E17AC">
            <w:pPr>
              <w:pStyle w:val="DRAFTTableTextLeft"/>
              <w:framePr w:hSpace="0" w:wrap="auto" w:vAnchor="margin" w:yAlign="inline"/>
              <w:suppressOverlap w:val="0"/>
            </w:pPr>
            <w:r>
              <w:t>up to 1.1% of funds under management. For example, if your account balance was $100,000, your fee would be $1,100.</w:t>
            </w:r>
          </w:p>
        </w:tc>
      </w:tr>
    </w:tbl>
    <w:p w14:paraId="5372F79C" w14:textId="77777777" w:rsidR="00FA67B8" w:rsidRPr="00130E7E" w:rsidRDefault="001F1519" w:rsidP="00FA67B8">
      <w:pPr>
        <w:pStyle w:val="DRAFTSectionHeading2"/>
      </w:pPr>
      <w:r w:rsidRPr="00130E7E">
        <w:t>Commissions</w:t>
      </w:r>
    </w:p>
    <w:p w14:paraId="7C9210A2" w14:textId="77777777" w:rsidR="007F5001" w:rsidRPr="0051331D" w:rsidRDefault="001F1519" w:rsidP="007F5001">
      <w:pPr>
        <w:pStyle w:val="DRAFTBodyText"/>
      </w:pPr>
      <w:r>
        <w:t>I</w:t>
      </w:r>
      <w:r w:rsidRPr="0051331D">
        <w:t xml:space="preserve"> do not receive commissions on investments through new superannuation, managed funds or retirement products. However, some products, particularly older products, may attract commissions.</w:t>
      </w:r>
    </w:p>
    <w:p w14:paraId="0A950573" w14:textId="77777777" w:rsidR="007F5001" w:rsidRDefault="001F1519" w:rsidP="007F5001">
      <w:pPr>
        <w:pStyle w:val="DRAFTBodyText"/>
      </w:pPr>
      <w:r w:rsidRPr="0051331D">
        <w:t xml:space="preserve">Any commission amounts will be disclosed to you when providing </w:t>
      </w:r>
      <w:r>
        <w:t>my</w:t>
      </w:r>
      <w:r w:rsidRPr="0051331D">
        <w:t xml:space="preserve"> advice. The following table is a guide of commissions </w:t>
      </w:r>
      <w:r>
        <w:t>I</w:t>
      </w:r>
      <w:r w:rsidRPr="0051331D">
        <w:t xml:space="preserve"> may receive.</w:t>
      </w:r>
    </w:p>
    <w:tbl>
      <w:tblPr>
        <w:tblpPr w:leftFromText="181" w:rightFromText="181" w:bottomFromText="142" w:vertAnchor="text" w:tblpY="1"/>
        <w:tblOverlap w:val="never"/>
        <w:tblW w:w="5000" w:type="pct"/>
        <w:tblBorders>
          <w:top w:val="single" w:sz="4" w:space="0" w:color="64B4E5"/>
          <w:left w:val="nil"/>
          <w:bottom w:val="single" w:sz="4" w:space="0" w:color="64B4E5"/>
          <w:right w:val="nil"/>
          <w:insideH w:val="single" w:sz="4" w:space="0" w:color="64B4E5"/>
          <w:insideV w:val="nil"/>
        </w:tblBorders>
        <w:tblLayout w:type="fixed"/>
        <w:tblCellMar>
          <w:top w:w="28" w:type="dxa"/>
          <w:left w:w="85" w:type="dxa"/>
          <w:bottom w:w="28" w:type="dxa"/>
          <w:right w:w="85" w:type="dxa"/>
        </w:tblCellMar>
        <w:tblLook w:val="01E0" w:firstRow="1" w:lastRow="1" w:firstColumn="1" w:lastColumn="1" w:noHBand="0" w:noVBand="0"/>
      </w:tblPr>
      <w:tblGrid>
        <w:gridCol w:w="2299"/>
        <w:gridCol w:w="2299"/>
        <w:gridCol w:w="2299"/>
        <w:gridCol w:w="2299"/>
      </w:tblGrid>
      <w:tr w:rsidR="000F7FD0" w14:paraId="69F809D2" w14:textId="77777777" w:rsidTr="009E11AA">
        <w:tc>
          <w:tcPr>
            <w:tcW w:w="1250" w:type="pct"/>
            <w:shd w:val="clear" w:color="auto" w:fill="64B4E5"/>
            <w:vAlign w:val="center"/>
          </w:tcPr>
          <w:p w14:paraId="11FEC427" w14:textId="77777777" w:rsidR="000F7FD0" w:rsidRPr="00881F24" w:rsidRDefault="001F1519" w:rsidP="003E17AC">
            <w:pPr>
              <w:pStyle w:val="DRAFTTableHeadingLeft"/>
              <w:framePr w:hSpace="0" w:wrap="auto" w:vAnchor="margin" w:yAlign="inline"/>
              <w:suppressOverlap w:val="0"/>
            </w:pPr>
            <w:r w:rsidRPr="00881F24">
              <w:t>Product type</w:t>
            </w:r>
          </w:p>
        </w:tc>
        <w:tc>
          <w:tcPr>
            <w:tcW w:w="1250" w:type="pct"/>
            <w:shd w:val="clear" w:color="auto" w:fill="64B4E5"/>
            <w:vAlign w:val="center"/>
          </w:tcPr>
          <w:p w14:paraId="75B7C88F" w14:textId="77777777" w:rsidR="000F7FD0" w:rsidRPr="00881F24" w:rsidRDefault="001F1519" w:rsidP="003E17AC">
            <w:pPr>
              <w:pStyle w:val="DRAFTTableHeadingLeft"/>
              <w:framePr w:hSpace="0" w:wrap="auto" w:vAnchor="margin" w:yAlign="inline"/>
              <w:suppressOverlap w:val="0"/>
            </w:pPr>
            <w:r w:rsidRPr="00881F24">
              <w:t>Initial commission</w:t>
            </w:r>
          </w:p>
        </w:tc>
        <w:tc>
          <w:tcPr>
            <w:tcW w:w="1250" w:type="pct"/>
            <w:shd w:val="clear" w:color="auto" w:fill="64B4E5"/>
            <w:vAlign w:val="center"/>
          </w:tcPr>
          <w:p w14:paraId="2695FF3A" w14:textId="77777777" w:rsidR="000F7FD0" w:rsidRPr="00881F24" w:rsidRDefault="001F1519" w:rsidP="003E17AC">
            <w:pPr>
              <w:pStyle w:val="DRAFTTableHeadingLeft"/>
              <w:framePr w:hSpace="0" w:wrap="auto" w:vAnchor="margin" w:yAlign="inline"/>
              <w:suppressOverlap w:val="0"/>
            </w:pPr>
            <w:r w:rsidRPr="00881F24">
              <w:t>Ongoing commission</w:t>
            </w:r>
          </w:p>
        </w:tc>
        <w:tc>
          <w:tcPr>
            <w:tcW w:w="1250" w:type="pct"/>
            <w:shd w:val="clear" w:color="auto" w:fill="64B4E5"/>
            <w:vAlign w:val="center"/>
          </w:tcPr>
          <w:p w14:paraId="636D0F7D" w14:textId="77777777" w:rsidR="000F7FD0" w:rsidRDefault="001F1519" w:rsidP="003E17AC">
            <w:pPr>
              <w:pStyle w:val="DRAFTTableHeadingLeft"/>
              <w:framePr w:hSpace="0" w:wrap="auto" w:vAnchor="margin" w:yAlign="inline"/>
              <w:suppressOverlap w:val="0"/>
            </w:pPr>
            <w:r w:rsidRPr="00881F24">
              <w:t>Example</w:t>
            </w:r>
          </w:p>
        </w:tc>
      </w:tr>
      <w:tr w:rsidR="000F7FD0" w14:paraId="467AE912" w14:textId="77777777" w:rsidTr="009E11AA">
        <w:tc>
          <w:tcPr>
            <w:tcW w:w="1250" w:type="pct"/>
            <w:shd w:val="clear" w:color="auto" w:fill="auto"/>
            <w:vAlign w:val="center"/>
            <w:hideMark/>
          </w:tcPr>
          <w:p w14:paraId="6B9DAE34" w14:textId="77777777" w:rsidR="000F7FD0" w:rsidRDefault="001F1519" w:rsidP="003E17AC">
            <w:pPr>
              <w:pStyle w:val="DRAFTTableTextLeft"/>
              <w:framePr w:hSpace="0" w:wrap="auto" w:vAnchor="margin" w:yAlign="inline"/>
              <w:suppressOverlap w:val="0"/>
              <w:rPr>
                <w:rFonts w:eastAsia="MS Mincho"/>
                <w:sz w:val="22"/>
                <w:szCs w:val="22"/>
                <w:lang w:eastAsia="ja-JP"/>
              </w:rPr>
            </w:pPr>
            <w:r>
              <w:t>Investments</w:t>
            </w:r>
          </w:p>
        </w:tc>
        <w:tc>
          <w:tcPr>
            <w:tcW w:w="1250" w:type="pct"/>
            <w:shd w:val="clear" w:color="auto" w:fill="auto"/>
            <w:vAlign w:val="center"/>
            <w:hideMark/>
          </w:tcPr>
          <w:p w14:paraId="1B30F6D5" w14:textId="77777777" w:rsidR="000F7FD0" w:rsidRPr="00054B28" w:rsidRDefault="001F1519" w:rsidP="003E17AC">
            <w:pPr>
              <w:pStyle w:val="DRAFTTableTextLeft"/>
              <w:framePr w:hSpace="0" w:wrap="auto" w:vAnchor="margin" w:yAlign="inline"/>
              <w:suppressOverlap w:val="0"/>
              <w:rPr>
                <w:rFonts w:eastAsia="MS Mincho"/>
                <w:sz w:val="22"/>
                <w:szCs w:val="22"/>
                <w:lang w:eastAsia="ja-JP"/>
              </w:rPr>
            </w:pPr>
            <w:r w:rsidRPr="00054B28">
              <w:t xml:space="preserve">Up to </w:t>
            </w:r>
            <w:bookmarkStart w:id="8" w:name="S9_F_Investments_Commission_Initial"/>
            <w:r w:rsidRPr="00054B28">
              <w:t>4.95</w:t>
            </w:r>
            <w:bookmarkEnd w:id="8"/>
            <w:r w:rsidRPr="00054B28">
              <w:t>% of all contributions made to the investment.</w:t>
            </w:r>
          </w:p>
        </w:tc>
        <w:tc>
          <w:tcPr>
            <w:tcW w:w="1250" w:type="pct"/>
            <w:shd w:val="clear" w:color="auto" w:fill="auto"/>
            <w:vAlign w:val="center"/>
            <w:hideMark/>
          </w:tcPr>
          <w:p w14:paraId="4079F942" w14:textId="77777777" w:rsidR="000F7FD0" w:rsidRPr="00054B28" w:rsidRDefault="001F1519" w:rsidP="003E17AC">
            <w:pPr>
              <w:pStyle w:val="DRAFTTableTextLeft"/>
              <w:framePr w:hSpace="0" w:wrap="auto" w:vAnchor="margin" w:yAlign="inline"/>
              <w:suppressOverlap w:val="0"/>
              <w:rPr>
                <w:rFonts w:eastAsia="MS Mincho"/>
                <w:sz w:val="22"/>
                <w:szCs w:val="22"/>
                <w:lang w:eastAsia="ja-JP"/>
              </w:rPr>
            </w:pPr>
            <w:r w:rsidRPr="00054B28">
              <w:t xml:space="preserve">Up to </w:t>
            </w:r>
            <w:bookmarkStart w:id="9" w:name="S9_F_Investments_Commission_Ongoing"/>
            <w:r w:rsidRPr="00054B28">
              <w:t>0.7</w:t>
            </w:r>
            <w:bookmarkEnd w:id="9"/>
            <w:r w:rsidRPr="00054B28">
              <w:t>% of the investment value each year.</w:t>
            </w:r>
          </w:p>
        </w:tc>
        <w:tc>
          <w:tcPr>
            <w:tcW w:w="1250" w:type="pct"/>
            <w:shd w:val="clear" w:color="auto" w:fill="auto"/>
            <w:vAlign w:val="center"/>
            <w:hideMark/>
          </w:tcPr>
          <w:p w14:paraId="225C3571" w14:textId="77777777" w:rsidR="000F7FD0" w:rsidRDefault="001F1519" w:rsidP="003E17AC">
            <w:pPr>
              <w:pStyle w:val="DRAFTTableTextLeft"/>
              <w:framePr w:hSpace="0" w:wrap="auto" w:vAnchor="margin" w:yAlign="inline"/>
              <w:suppressOverlap w:val="0"/>
              <w:rPr>
                <w:rFonts w:eastAsia="MS Mincho"/>
                <w:sz w:val="22"/>
                <w:szCs w:val="22"/>
                <w:lang w:eastAsia="ja-JP"/>
              </w:rPr>
            </w:pPr>
            <w:r>
              <w:t xml:space="preserve">If you made an investment of $10,000, we would receive up to </w:t>
            </w:r>
            <w:bookmarkStart w:id="10" w:name="S9_F_Investments_Commission_Initial_Exam"/>
            <w:r>
              <w:t>$495.00</w:t>
            </w:r>
            <w:bookmarkEnd w:id="10"/>
            <w:r>
              <w:t xml:space="preserve"> initially and </w:t>
            </w:r>
            <w:bookmarkStart w:id="11" w:name="S9_F_Investments_Commission_Ongoing_Exam"/>
            <w:r>
              <w:t>$70.00</w:t>
            </w:r>
            <w:bookmarkEnd w:id="11"/>
            <w:r>
              <w:t xml:space="preserve"> pa.</w:t>
            </w:r>
          </w:p>
        </w:tc>
      </w:tr>
      <w:tr w:rsidR="000F7FD0" w14:paraId="24CF7DF4" w14:textId="77777777" w:rsidTr="009E11AA">
        <w:tc>
          <w:tcPr>
            <w:tcW w:w="1250" w:type="pct"/>
            <w:shd w:val="clear" w:color="auto" w:fill="auto"/>
            <w:vAlign w:val="center"/>
            <w:hideMark/>
          </w:tcPr>
          <w:p w14:paraId="744C3A24" w14:textId="77777777" w:rsidR="000F7FD0" w:rsidRDefault="001F1519" w:rsidP="003E17AC">
            <w:pPr>
              <w:pStyle w:val="DRAFTTableTextLeft"/>
              <w:framePr w:hSpace="0" w:wrap="auto" w:vAnchor="margin" w:yAlign="inline"/>
              <w:suppressOverlap w:val="0"/>
              <w:rPr>
                <w:rFonts w:eastAsia="MS Mincho"/>
                <w:sz w:val="22"/>
                <w:szCs w:val="22"/>
                <w:lang w:eastAsia="ja-JP"/>
              </w:rPr>
            </w:pPr>
            <w:r>
              <w:t>Insurance (including those held within superannuation)</w:t>
            </w:r>
          </w:p>
        </w:tc>
        <w:tc>
          <w:tcPr>
            <w:tcW w:w="1250" w:type="pct"/>
            <w:shd w:val="clear" w:color="auto" w:fill="auto"/>
            <w:vAlign w:val="center"/>
            <w:hideMark/>
          </w:tcPr>
          <w:p w14:paraId="2B5F78C8" w14:textId="77777777" w:rsidR="000F7FD0" w:rsidRPr="00054B28" w:rsidRDefault="001F1519" w:rsidP="003E17AC">
            <w:pPr>
              <w:pStyle w:val="DRAFTTableTextLeft"/>
              <w:framePr w:hSpace="0" w:wrap="auto" w:vAnchor="margin" w:yAlign="inline"/>
              <w:suppressOverlap w:val="0"/>
              <w:rPr>
                <w:rFonts w:eastAsia="MS Mincho"/>
                <w:sz w:val="22"/>
                <w:szCs w:val="22"/>
                <w:lang w:eastAsia="ja-JP"/>
              </w:rPr>
            </w:pPr>
            <w:r w:rsidRPr="00054B28">
              <w:t xml:space="preserve">Up to 88% of the first year’s premium for new policies. We may receive commissions on increases or additions to existing policies of up to </w:t>
            </w:r>
            <w:bookmarkStart w:id="12" w:name="S9_F_Insurance_Commission_Initial"/>
            <w:r w:rsidRPr="00054B28">
              <w:t>130</w:t>
            </w:r>
            <w:bookmarkEnd w:id="12"/>
            <w:r w:rsidRPr="00054B28">
              <w:t>%.</w:t>
            </w:r>
          </w:p>
        </w:tc>
        <w:tc>
          <w:tcPr>
            <w:tcW w:w="1250" w:type="pct"/>
            <w:shd w:val="clear" w:color="auto" w:fill="auto"/>
            <w:vAlign w:val="center"/>
            <w:hideMark/>
          </w:tcPr>
          <w:p w14:paraId="08A95452" w14:textId="77777777" w:rsidR="000F7FD0" w:rsidRPr="00054B28" w:rsidRDefault="001F1519" w:rsidP="003E17AC">
            <w:pPr>
              <w:pStyle w:val="DRAFTTableTextLeft"/>
              <w:framePr w:hSpace="0" w:wrap="auto" w:vAnchor="margin" w:yAlign="inline"/>
              <w:suppressOverlap w:val="0"/>
              <w:rPr>
                <w:rFonts w:eastAsia="MS Mincho"/>
                <w:sz w:val="22"/>
                <w:szCs w:val="22"/>
                <w:lang w:eastAsia="ja-JP"/>
              </w:rPr>
            </w:pPr>
            <w:r w:rsidRPr="00054B28">
              <w:t xml:space="preserve">Up to </w:t>
            </w:r>
            <w:bookmarkStart w:id="13" w:name="S9_F_Insurance_Commission_Ongoing"/>
            <w:r w:rsidRPr="00054B28">
              <w:t>33</w:t>
            </w:r>
            <w:bookmarkEnd w:id="13"/>
            <w:r w:rsidRPr="00054B28">
              <w:t>% of the premium each following year.</w:t>
            </w:r>
          </w:p>
        </w:tc>
        <w:tc>
          <w:tcPr>
            <w:tcW w:w="1250" w:type="pct"/>
            <w:shd w:val="clear" w:color="auto" w:fill="auto"/>
            <w:vAlign w:val="center"/>
            <w:hideMark/>
          </w:tcPr>
          <w:p w14:paraId="63148216" w14:textId="77777777" w:rsidR="000F7FD0" w:rsidRDefault="001F1519" w:rsidP="003E17AC">
            <w:pPr>
              <w:pStyle w:val="DRAFTTableTextLeft"/>
              <w:framePr w:hSpace="0" w:wrap="auto" w:vAnchor="margin" w:yAlign="inline"/>
              <w:suppressOverlap w:val="0"/>
              <w:rPr>
                <w:rFonts w:eastAsia="MS Mincho"/>
                <w:sz w:val="22"/>
                <w:szCs w:val="22"/>
                <w:lang w:eastAsia="ja-JP"/>
              </w:rPr>
            </w:pPr>
            <w:r>
              <w:t xml:space="preserve">If your insurance premium was $1,000, we would receive an initial commission of up to $880. We would receive an ongoing commission of up to </w:t>
            </w:r>
            <w:bookmarkStart w:id="14" w:name="S9_F_Insurance_Commission_Ongoing_Exam"/>
            <w:r>
              <w:t>$330.00</w:t>
            </w:r>
            <w:bookmarkEnd w:id="14"/>
            <w:r>
              <w:t xml:space="preserve"> pa.</w:t>
            </w:r>
          </w:p>
        </w:tc>
      </w:tr>
      <w:tr w:rsidR="000F7FD0" w14:paraId="24132996" w14:textId="77777777" w:rsidTr="009E11AA">
        <w:tc>
          <w:tcPr>
            <w:tcW w:w="1250" w:type="pct"/>
            <w:shd w:val="clear" w:color="auto" w:fill="auto"/>
            <w:vAlign w:val="center"/>
            <w:hideMark/>
          </w:tcPr>
          <w:p w14:paraId="471FCC10" w14:textId="77777777" w:rsidR="000F7FD0" w:rsidRDefault="001F1519" w:rsidP="003E17AC">
            <w:pPr>
              <w:pStyle w:val="DRAFTTableTextLeft"/>
              <w:framePr w:hSpace="0" w:wrap="auto" w:vAnchor="margin" w:yAlign="inline"/>
              <w:suppressOverlap w:val="0"/>
              <w:rPr>
                <w:rFonts w:eastAsia="MS Mincho"/>
                <w:sz w:val="22"/>
                <w:szCs w:val="22"/>
                <w:lang w:eastAsia="ja-JP"/>
              </w:rPr>
            </w:pPr>
            <w:r>
              <w:t>Other banking products</w:t>
            </w:r>
          </w:p>
        </w:tc>
        <w:tc>
          <w:tcPr>
            <w:tcW w:w="1250" w:type="pct"/>
            <w:shd w:val="clear" w:color="auto" w:fill="auto"/>
            <w:vAlign w:val="center"/>
          </w:tcPr>
          <w:p w14:paraId="29E45429" w14:textId="77777777" w:rsidR="000F7FD0" w:rsidRPr="00054B28" w:rsidRDefault="003875D8" w:rsidP="003E17AC">
            <w:pPr>
              <w:pStyle w:val="DRAFTTableTextLeft"/>
              <w:framePr w:hSpace="0" w:wrap="auto" w:vAnchor="margin" w:yAlign="inline"/>
              <w:suppressOverlap w:val="0"/>
              <w:rPr>
                <w:rFonts w:eastAsia="MS Mincho"/>
                <w:sz w:val="22"/>
                <w:szCs w:val="22"/>
                <w:lang w:eastAsia="ja-JP"/>
              </w:rPr>
            </w:pPr>
          </w:p>
        </w:tc>
        <w:tc>
          <w:tcPr>
            <w:tcW w:w="1250" w:type="pct"/>
            <w:shd w:val="clear" w:color="auto" w:fill="auto"/>
            <w:vAlign w:val="center"/>
            <w:hideMark/>
          </w:tcPr>
          <w:p w14:paraId="377D7446" w14:textId="77777777" w:rsidR="000F7FD0" w:rsidRPr="00054B28" w:rsidRDefault="001F1519" w:rsidP="003E17AC">
            <w:pPr>
              <w:pStyle w:val="DRAFTTableTextLeft"/>
              <w:framePr w:hSpace="0" w:wrap="auto" w:vAnchor="margin" w:yAlign="inline"/>
              <w:suppressOverlap w:val="0"/>
              <w:rPr>
                <w:rFonts w:eastAsia="MS Mincho"/>
                <w:sz w:val="22"/>
                <w:szCs w:val="22"/>
                <w:lang w:eastAsia="ja-JP"/>
              </w:rPr>
            </w:pPr>
            <w:r w:rsidRPr="00054B28">
              <w:t xml:space="preserve">Up to </w:t>
            </w:r>
            <w:bookmarkStart w:id="15" w:name="S9_F_Other_Banking_Ongoing_Commission"/>
            <w:r w:rsidRPr="00054B28">
              <w:t>1</w:t>
            </w:r>
            <w:bookmarkEnd w:id="15"/>
            <w:r w:rsidRPr="00054B28">
              <w:t>% of the balance each year.</w:t>
            </w:r>
          </w:p>
        </w:tc>
        <w:tc>
          <w:tcPr>
            <w:tcW w:w="1250" w:type="pct"/>
            <w:shd w:val="clear" w:color="auto" w:fill="auto"/>
            <w:vAlign w:val="center"/>
            <w:hideMark/>
          </w:tcPr>
          <w:p w14:paraId="62E270ED" w14:textId="77777777" w:rsidR="000F7FD0" w:rsidRDefault="001F1519" w:rsidP="003E17AC">
            <w:pPr>
              <w:pStyle w:val="DRAFTTableTextLeft"/>
              <w:framePr w:hSpace="0" w:wrap="auto" w:vAnchor="margin" w:yAlign="inline"/>
              <w:suppressOverlap w:val="0"/>
              <w:rPr>
                <w:rFonts w:eastAsia="MS Mincho"/>
                <w:sz w:val="22"/>
                <w:szCs w:val="22"/>
                <w:lang w:eastAsia="ja-JP"/>
              </w:rPr>
            </w:pPr>
            <w:r>
              <w:t xml:space="preserve">If you made an investment of $2,000 we would receive </w:t>
            </w:r>
            <w:bookmarkStart w:id="16" w:name="S9_C_Other_Banking_Ongoin_Comm_Exam"/>
            <w:r>
              <w:t>$20.00</w:t>
            </w:r>
            <w:bookmarkEnd w:id="16"/>
            <w:r>
              <w:t xml:space="preserve"> of the balance each year.</w:t>
            </w:r>
          </w:p>
        </w:tc>
      </w:tr>
    </w:tbl>
    <w:p w14:paraId="0E2F3224" w14:textId="77777777" w:rsidR="007F5001" w:rsidRDefault="001F1519" w:rsidP="007F5001">
      <w:pPr>
        <w:pStyle w:val="DRAFTBodyText"/>
      </w:pPr>
      <w:r w:rsidRPr="0051331D">
        <w:t>All fees and charges include GST.</w:t>
      </w:r>
    </w:p>
    <w:p w14:paraId="43A34FF7" w14:textId="77777777" w:rsidR="00520935" w:rsidRPr="00141CD6" w:rsidRDefault="001F1519" w:rsidP="00141CD6">
      <w:pPr>
        <w:pStyle w:val="DRAFTBodyText"/>
      </w:pPr>
      <w:r w:rsidRPr="0051331D">
        <w:t xml:space="preserve">If an agreed advice fee is charged then </w:t>
      </w:r>
      <w:r>
        <w:t>we</w:t>
      </w:r>
      <w:r w:rsidRPr="0051331D">
        <w:t xml:space="preserve"> may rebate all or some of the commission.</w:t>
      </w:r>
    </w:p>
    <w:p w14:paraId="6B3F9C1B" w14:textId="77777777" w:rsidR="00D65656" w:rsidRPr="00054B28" w:rsidRDefault="003875D8" w:rsidP="00054B28">
      <w:pPr>
        <w:rPr>
          <w:rFonts w:eastAsia="Arial"/>
          <w:bCs/>
          <w:color w:val="000000"/>
          <w:sz w:val="20"/>
          <w:szCs w:val="28"/>
          <w:lang w:eastAsia="en-AU"/>
        </w:rPr>
      </w:pPr>
    </w:p>
    <w:sectPr w:rsidR="00D65656" w:rsidRPr="00054B28" w:rsidSect="0027678C">
      <w:pgSz w:w="11906" w:h="16838" w:code="9"/>
      <w:pgMar w:top="1440" w:right="1440" w:bottom="1440" w:left="1440" w:header="709" w:footer="2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F9A6B" w14:textId="77777777" w:rsidR="003A1C79" w:rsidRDefault="001F1519" w:rsidP="00F45949">
      <w:pPr>
        <w:spacing w:after="0" w:line="240" w:lineRule="auto"/>
      </w:pPr>
      <w:r>
        <w:separator/>
      </w:r>
    </w:p>
  </w:endnote>
  <w:endnote w:type="continuationSeparator" w:id="0">
    <w:p w14:paraId="198DD372" w14:textId="77777777" w:rsidR="003A1C79" w:rsidRDefault="001F1519" w:rsidP="00F4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66E99" w14:textId="77777777" w:rsidR="003A1C79" w:rsidRPr="0027678C" w:rsidRDefault="001F1519">
    <w:pPr>
      <w:pStyle w:val="Footer"/>
      <w:pBdr>
        <w:top w:val="single" w:sz="4" w:space="1" w:color="D9D9D9"/>
      </w:pBdr>
      <w:jc w:val="right"/>
      <w:rPr>
        <w:sz w:val="18"/>
        <w:szCs w:val="18"/>
      </w:rPr>
    </w:pPr>
    <w:r w:rsidRPr="0027678C">
      <w:rPr>
        <w:sz w:val="18"/>
        <w:szCs w:val="18"/>
      </w:rPr>
      <w:fldChar w:fldCharType="begin"/>
    </w:r>
    <w:r w:rsidRPr="0027678C">
      <w:rPr>
        <w:sz w:val="18"/>
        <w:szCs w:val="18"/>
      </w:rPr>
      <w:instrText xml:space="preserve"> PAGE   \* MERGEFORMAT </w:instrText>
    </w:r>
    <w:r w:rsidRPr="0027678C">
      <w:rPr>
        <w:sz w:val="18"/>
        <w:szCs w:val="18"/>
      </w:rPr>
      <w:fldChar w:fldCharType="separate"/>
    </w:r>
    <w:r w:rsidR="003875D8">
      <w:rPr>
        <w:noProof/>
        <w:sz w:val="18"/>
        <w:szCs w:val="18"/>
      </w:rPr>
      <w:t>12</w:t>
    </w:r>
    <w:r w:rsidRPr="0027678C">
      <w:rPr>
        <w:noProof/>
        <w:sz w:val="18"/>
        <w:szCs w:val="18"/>
      </w:rPr>
      <w:fldChar w:fldCharType="end"/>
    </w:r>
    <w:r w:rsidRPr="0027678C">
      <w:rPr>
        <w:sz w:val="18"/>
        <w:szCs w:val="18"/>
      </w:rPr>
      <w:t xml:space="preserve"> | </w:t>
    </w:r>
    <w:r w:rsidRPr="0027678C">
      <w:rPr>
        <w:color w:val="808080"/>
        <w:spacing w:val="60"/>
        <w:sz w:val="18"/>
        <w:szCs w:val="18"/>
      </w:rPr>
      <w:t>Page</w:t>
    </w:r>
  </w:p>
  <w:p w14:paraId="2D2DA033" w14:textId="77777777" w:rsidR="003A1C79" w:rsidRDefault="003875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009DD" w14:textId="77777777" w:rsidR="003A1C79" w:rsidRDefault="001F1519" w:rsidP="00F45949">
      <w:pPr>
        <w:spacing w:after="0" w:line="240" w:lineRule="auto"/>
      </w:pPr>
      <w:r>
        <w:separator/>
      </w:r>
    </w:p>
  </w:footnote>
  <w:footnote w:type="continuationSeparator" w:id="0">
    <w:p w14:paraId="15AFA3EF" w14:textId="77777777" w:rsidR="003A1C79" w:rsidRDefault="001F1519" w:rsidP="00F459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9427D4"/>
    <w:lvl w:ilvl="0">
      <w:start w:val="1"/>
      <w:numFmt w:val="bullet"/>
      <w:pStyle w:val="ListBullet"/>
      <w:lvlText w:val=""/>
      <w:lvlJc w:val="left"/>
      <w:pPr>
        <w:tabs>
          <w:tab w:val="num" w:pos="284"/>
        </w:tabs>
        <w:ind w:left="284" w:hanging="284"/>
      </w:pPr>
      <w:rPr>
        <w:rFonts w:ascii="Symbol" w:hAnsi="Symbol" w:hint="default"/>
      </w:rPr>
    </w:lvl>
  </w:abstractNum>
  <w:abstractNum w:abstractNumId="1">
    <w:nsid w:val="0C123062"/>
    <w:multiLevelType w:val="hybridMultilevel"/>
    <w:tmpl w:val="92D20C56"/>
    <w:lvl w:ilvl="0" w:tplc="A970C5F0">
      <w:start w:val="1"/>
      <w:numFmt w:val="decimal"/>
      <w:pStyle w:val="Footnotes"/>
      <w:lvlText w:val="%1"/>
      <w:lvlJc w:val="left"/>
      <w:pPr>
        <w:tabs>
          <w:tab w:val="num" w:pos="360"/>
        </w:tabs>
        <w:ind w:left="284" w:hanging="284"/>
      </w:pPr>
      <w:rPr>
        <w:rFonts w:hint="default"/>
      </w:rPr>
    </w:lvl>
    <w:lvl w:ilvl="1" w:tplc="1102BF00" w:tentative="1">
      <w:start w:val="1"/>
      <w:numFmt w:val="lowerLetter"/>
      <w:lvlText w:val="%2."/>
      <w:lvlJc w:val="left"/>
      <w:pPr>
        <w:tabs>
          <w:tab w:val="num" w:pos="1440"/>
        </w:tabs>
        <w:ind w:left="1440" w:hanging="360"/>
      </w:pPr>
    </w:lvl>
    <w:lvl w:ilvl="2" w:tplc="1A38422C" w:tentative="1">
      <w:start w:val="1"/>
      <w:numFmt w:val="lowerRoman"/>
      <w:lvlText w:val="%3."/>
      <w:lvlJc w:val="right"/>
      <w:pPr>
        <w:tabs>
          <w:tab w:val="num" w:pos="2160"/>
        </w:tabs>
        <w:ind w:left="2160" w:hanging="180"/>
      </w:pPr>
    </w:lvl>
    <w:lvl w:ilvl="3" w:tplc="0B9219FA" w:tentative="1">
      <w:start w:val="1"/>
      <w:numFmt w:val="decimal"/>
      <w:lvlText w:val="%4."/>
      <w:lvlJc w:val="left"/>
      <w:pPr>
        <w:tabs>
          <w:tab w:val="num" w:pos="2880"/>
        </w:tabs>
        <w:ind w:left="2880" w:hanging="360"/>
      </w:pPr>
    </w:lvl>
    <w:lvl w:ilvl="4" w:tplc="CBD08484" w:tentative="1">
      <w:start w:val="1"/>
      <w:numFmt w:val="lowerLetter"/>
      <w:lvlText w:val="%5."/>
      <w:lvlJc w:val="left"/>
      <w:pPr>
        <w:tabs>
          <w:tab w:val="num" w:pos="3600"/>
        </w:tabs>
        <w:ind w:left="3600" w:hanging="360"/>
      </w:pPr>
    </w:lvl>
    <w:lvl w:ilvl="5" w:tplc="2C18F01A" w:tentative="1">
      <w:start w:val="1"/>
      <w:numFmt w:val="lowerRoman"/>
      <w:lvlText w:val="%6."/>
      <w:lvlJc w:val="right"/>
      <w:pPr>
        <w:tabs>
          <w:tab w:val="num" w:pos="4320"/>
        </w:tabs>
        <w:ind w:left="4320" w:hanging="180"/>
      </w:pPr>
    </w:lvl>
    <w:lvl w:ilvl="6" w:tplc="C6AAFF2C" w:tentative="1">
      <w:start w:val="1"/>
      <w:numFmt w:val="decimal"/>
      <w:lvlText w:val="%7."/>
      <w:lvlJc w:val="left"/>
      <w:pPr>
        <w:tabs>
          <w:tab w:val="num" w:pos="5040"/>
        </w:tabs>
        <w:ind w:left="5040" w:hanging="360"/>
      </w:pPr>
    </w:lvl>
    <w:lvl w:ilvl="7" w:tplc="E160CFE2" w:tentative="1">
      <w:start w:val="1"/>
      <w:numFmt w:val="lowerLetter"/>
      <w:lvlText w:val="%8."/>
      <w:lvlJc w:val="left"/>
      <w:pPr>
        <w:tabs>
          <w:tab w:val="num" w:pos="5760"/>
        </w:tabs>
        <w:ind w:left="5760" w:hanging="360"/>
      </w:pPr>
    </w:lvl>
    <w:lvl w:ilvl="8" w:tplc="A8460822" w:tentative="1">
      <w:start w:val="1"/>
      <w:numFmt w:val="lowerRoman"/>
      <w:lvlText w:val="%9."/>
      <w:lvlJc w:val="right"/>
      <w:pPr>
        <w:tabs>
          <w:tab w:val="num" w:pos="6480"/>
        </w:tabs>
        <w:ind w:left="6480" w:hanging="180"/>
      </w:pPr>
    </w:lvl>
  </w:abstractNum>
  <w:abstractNum w:abstractNumId="2">
    <w:nsid w:val="0FCB132C"/>
    <w:multiLevelType w:val="hybridMultilevel"/>
    <w:tmpl w:val="EBA0FD9C"/>
    <w:lvl w:ilvl="0" w:tplc="0948794C">
      <w:start w:val="1"/>
      <w:numFmt w:val="bullet"/>
      <w:pStyle w:val="DRAFTIBRBullet"/>
      <w:lvlText w:val=""/>
      <w:lvlJc w:val="left"/>
      <w:pPr>
        <w:ind w:left="360" w:hanging="360"/>
      </w:pPr>
      <w:rPr>
        <w:rFonts w:ascii="Wingdings" w:hAnsi="Wingdings" w:hint="default"/>
        <w:color w:val="64B5E5"/>
      </w:rPr>
    </w:lvl>
    <w:lvl w:ilvl="1" w:tplc="EDE4D932">
      <w:start w:val="1"/>
      <w:numFmt w:val="bullet"/>
      <w:lvlText w:val="o"/>
      <w:lvlJc w:val="left"/>
      <w:pPr>
        <w:ind w:left="1080" w:hanging="360"/>
      </w:pPr>
      <w:rPr>
        <w:rFonts w:ascii="Courier New" w:hAnsi="Courier New" w:cs="Courier New" w:hint="default"/>
      </w:rPr>
    </w:lvl>
    <w:lvl w:ilvl="2" w:tplc="F61A0000">
      <w:start w:val="1"/>
      <w:numFmt w:val="bullet"/>
      <w:lvlText w:val=""/>
      <w:lvlJc w:val="left"/>
      <w:pPr>
        <w:ind w:left="1800" w:hanging="360"/>
      </w:pPr>
      <w:rPr>
        <w:rFonts w:ascii="Wingdings" w:hAnsi="Wingdings" w:hint="default"/>
      </w:rPr>
    </w:lvl>
    <w:lvl w:ilvl="3" w:tplc="491C2B1E">
      <w:start w:val="1"/>
      <w:numFmt w:val="bullet"/>
      <w:lvlText w:val=""/>
      <w:lvlJc w:val="left"/>
      <w:pPr>
        <w:ind w:left="2520" w:hanging="360"/>
      </w:pPr>
      <w:rPr>
        <w:rFonts w:ascii="Symbol" w:hAnsi="Symbol" w:hint="default"/>
      </w:rPr>
    </w:lvl>
    <w:lvl w:ilvl="4" w:tplc="70C49EBA">
      <w:start w:val="1"/>
      <w:numFmt w:val="bullet"/>
      <w:lvlText w:val="o"/>
      <w:lvlJc w:val="left"/>
      <w:pPr>
        <w:ind w:left="3240" w:hanging="360"/>
      </w:pPr>
      <w:rPr>
        <w:rFonts w:ascii="Courier New" w:hAnsi="Courier New" w:cs="Courier New" w:hint="default"/>
      </w:rPr>
    </w:lvl>
    <w:lvl w:ilvl="5" w:tplc="B42A567C">
      <w:start w:val="1"/>
      <w:numFmt w:val="bullet"/>
      <w:lvlText w:val=""/>
      <w:lvlJc w:val="left"/>
      <w:pPr>
        <w:ind w:left="3960" w:hanging="360"/>
      </w:pPr>
      <w:rPr>
        <w:rFonts w:ascii="Wingdings" w:hAnsi="Wingdings" w:hint="default"/>
      </w:rPr>
    </w:lvl>
    <w:lvl w:ilvl="6" w:tplc="278480B2">
      <w:start w:val="1"/>
      <w:numFmt w:val="bullet"/>
      <w:lvlText w:val=""/>
      <w:lvlJc w:val="left"/>
      <w:pPr>
        <w:ind w:left="4680" w:hanging="360"/>
      </w:pPr>
      <w:rPr>
        <w:rFonts w:ascii="Symbol" w:hAnsi="Symbol" w:hint="default"/>
      </w:rPr>
    </w:lvl>
    <w:lvl w:ilvl="7" w:tplc="D1CE63B4">
      <w:start w:val="1"/>
      <w:numFmt w:val="bullet"/>
      <w:lvlText w:val="o"/>
      <w:lvlJc w:val="left"/>
      <w:pPr>
        <w:ind w:left="5400" w:hanging="360"/>
      </w:pPr>
      <w:rPr>
        <w:rFonts w:ascii="Courier New" w:hAnsi="Courier New" w:cs="Courier New" w:hint="default"/>
      </w:rPr>
    </w:lvl>
    <w:lvl w:ilvl="8" w:tplc="8D72E980">
      <w:start w:val="1"/>
      <w:numFmt w:val="bullet"/>
      <w:lvlText w:val=""/>
      <w:lvlJc w:val="left"/>
      <w:pPr>
        <w:ind w:left="6120" w:hanging="360"/>
      </w:pPr>
      <w:rPr>
        <w:rFonts w:ascii="Wingdings" w:hAnsi="Wingdings" w:hint="default"/>
      </w:rPr>
    </w:lvl>
  </w:abstractNum>
  <w:abstractNum w:abstractNumId="3">
    <w:nsid w:val="11842580"/>
    <w:multiLevelType w:val="multilevel"/>
    <w:tmpl w:val="6394A160"/>
    <w:styleLink w:val="Bulletpoint"/>
    <w:lvl w:ilvl="0">
      <w:start w:val="1"/>
      <w:numFmt w:val="bullet"/>
      <w:lvlText w:val=""/>
      <w:lvlJc w:val="left"/>
      <w:pPr>
        <w:tabs>
          <w:tab w:val="num" w:pos="227"/>
        </w:tabs>
        <w:ind w:left="227" w:hanging="227"/>
      </w:pPr>
      <w:rPr>
        <w:rFonts w:ascii="Symbol" w:hAnsi="Symbol" w:hint="default"/>
        <w:color w:val="09398D"/>
      </w:rPr>
    </w:lvl>
    <w:lvl w:ilvl="1">
      <w:start w:val="1"/>
      <w:numFmt w:val="bullet"/>
      <w:lvlText w:val=""/>
      <w:lvlJc w:val="left"/>
      <w:pPr>
        <w:tabs>
          <w:tab w:val="num" w:pos="720"/>
        </w:tabs>
        <w:ind w:left="720" w:hanging="360"/>
      </w:pPr>
      <w:rPr>
        <w:rFonts w:ascii="Symbol" w:hAnsi="Symbol" w:hint="default"/>
        <w:color w:val="3366FF"/>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4B16C79"/>
    <w:multiLevelType w:val="hybridMultilevel"/>
    <w:tmpl w:val="538C827C"/>
    <w:lvl w:ilvl="0" w:tplc="3DB00772">
      <w:start w:val="1"/>
      <w:numFmt w:val="decimal"/>
      <w:pStyle w:val="Number"/>
      <w:lvlText w:val="%1."/>
      <w:lvlJc w:val="left"/>
      <w:pPr>
        <w:tabs>
          <w:tab w:val="num" w:pos="360"/>
        </w:tabs>
        <w:ind w:left="360" w:hanging="360"/>
      </w:pPr>
    </w:lvl>
    <w:lvl w:ilvl="1" w:tplc="FAC4C8F0" w:tentative="1">
      <w:start w:val="1"/>
      <w:numFmt w:val="lowerLetter"/>
      <w:lvlText w:val="%2."/>
      <w:lvlJc w:val="left"/>
      <w:pPr>
        <w:tabs>
          <w:tab w:val="num" w:pos="1440"/>
        </w:tabs>
        <w:ind w:left="1440" w:hanging="360"/>
      </w:pPr>
    </w:lvl>
    <w:lvl w:ilvl="2" w:tplc="4278836C" w:tentative="1">
      <w:start w:val="1"/>
      <w:numFmt w:val="lowerRoman"/>
      <w:lvlText w:val="%3."/>
      <w:lvlJc w:val="right"/>
      <w:pPr>
        <w:tabs>
          <w:tab w:val="num" w:pos="2160"/>
        </w:tabs>
        <w:ind w:left="2160" w:hanging="180"/>
      </w:pPr>
    </w:lvl>
    <w:lvl w:ilvl="3" w:tplc="511858F4" w:tentative="1">
      <w:start w:val="1"/>
      <w:numFmt w:val="decimal"/>
      <w:lvlText w:val="%4."/>
      <w:lvlJc w:val="left"/>
      <w:pPr>
        <w:tabs>
          <w:tab w:val="num" w:pos="2880"/>
        </w:tabs>
        <w:ind w:left="2880" w:hanging="360"/>
      </w:pPr>
    </w:lvl>
    <w:lvl w:ilvl="4" w:tplc="EF6497B6" w:tentative="1">
      <w:start w:val="1"/>
      <w:numFmt w:val="lowerLetter"/>
      <w:lvlText w:val="%5."/>
      <w:lvlJc w:val="left"/>
      <w:pPr>
        <w:tabs>
          <w:tab w:val="num" w:pos="3600"/>
        </w:tabs>
        <w:ind w:left="3600" w:hanging="360"/>
      </w:pPr>
    </w:lvl>
    <w:lvl w:ilvl="5" w:tplc="BAE44FB4" w:tentative="1">
      <w:start w:val="1"/>
      <w:numFmt w:val="lowerRoman"/>
      <w:lvlText w:val="%6."/>
      <w:lvlJc w:val="right"/>
      <w:pPr>
        <w:tabs>
          <w:tab w:val="num" w:pos="4320"/>
        </w:tabs>
        <w:ind w:left="4320" w:hanging="180"/>
      </w:pPr>
    </w:lvl>
    <w:lvl w:ilvl="6" w:tplc="1E26DD5A" w:tentative="1">
      <w:start w:val="1"/>
      <w:numFmt w:val="decimal"/>
      <w:lvlText w:val="%7."/>
      <w:lvlJc w:val="left"/>
      <w:pPr>
        <w:tabs>
          <w:tab w:val="num" w:pos="5040"/>
        </w:tabs>
        <w:ind w:left="5040" w:hanging="360"/>
      </w:pPr>
    </w:lvl>
    <w:lvl w:ilvl="7" w:tplc="870A1244" w:tentative="1">
      <w:start w:val="1"/>
      <w:numFmt w:val="lowerLetter"/>
      <w:lvlText w:val="%8."/>
      <w:lvlJc w:val="left"/>
      <w:pPr>
        <w:tabs>
          <w:tab w:val="num" w:pos="5760"/>
        </w:tabs>
        <w:ind w:left="5760" w:hanging="360"/>
      </w:pPr>
    </w:lvl>
    <w:lvl w:ilvl="8" w:tplc="0CC43DC4" w:tentative="1">
      <w:start w:val="1"/>
      <w:numFmt w:val="lowerRoman"/>
      <w:lvlText w:val="%9."/>
      <w:lvlJc w:val="right"/>
      <w:pPr>
        <w:tabs>
          <w:tab w:val="num" w:pos="6480"/>
        </w:tabs>
        <w:ind w:left="6480" w:hanging="180"/>
      </w:pPr>
    </w:lvl>
  </w:abstractNum>
  <w:abstractNum w:abstractNumId="5">
    <w:nsid w:val="1BCA5C08"/>
    <w:multiLevelType w:val="multilevel"/>
    <w:tmpl w:val="8B4C7AC4"/>
    <w:lvl w:ilvl="0">
      <w:start w:val="1"/>
      <w:numFmt w:val="bullet"/>
      <w:lvlText w:val=""/>
      <w:lvlJc w:val="left"/>
      <w:pPr>
        <w:tabs>
          <w:tab w:val="num" w:pos="567"/>
        </w:tabs>
        <w:ind w:left="567" w:hanging="567"/>
      </w:pPr>
      <w:rPr>
        <w:rFonts w:ascii="Wingdings" w:hAnsi="Wingdings" w:hint="default"/>
        <w:color w:val="C0C0C0"/>
        <w:sz w:val="20"/>
      </w:rPr>
    </w:lvl>
    <w:lvl w:ilvl="1">
      <w:start w:val="1"/>
      <w:numFmt w:val="bullet"/>
      <w:pStyle w:val="DRAFTBodyBullet2"/>
      <w:lvlText w:val=""/>
      <w:lvlJc w:val="left"/>
      <w:pPr>
        <w:tabs>
          <w:tab w:val="num" w:pos="1134"/>
        </w:tabs>
        <w:ind w:left="1134" w:hanging="567"/>
      </w:pPr>
      <w:rPr>
        <w:rFonts w:ascii="Symbol" w:hAnsi="Symbol" w:hint="default"/>
        <w:color w:val="64B5E5"/>
        <w:sz w:val="20"/>
      </w:rPr>
    </w:lvl>
    <w:lvl w:ilvl="2">
      <w:start w:val="1"/>
      <w:numFmt w:val="bullet"/>
      <w:lvlText w:val=""/>
      <w:lvlJc w:val="left"/>
      <w:pPr>
        <w:tabs>
          <w:tab w:val="num" w:pos="1701"/>
        </w:tabs>
        <w:ind w:left="1701" w:hanging="567"/>
      </w:pPr>
      <w:rPr>
        <w:rFonts w:ascii="Symbol" w:hAnsi="Symbol" w:hint="default"/>
        <w:color w:val="009EDB"/>
        <w:sz w:val="18"/>
      </w:rPr>
    </w:lvl>
    <w:lvl w:ilvl="3">
      <w:start w:val="1"/>
      <w:numFmt w:val="bullet"/>
      <w:lvlText w:val=""/>
      <w:lvlJc w:val="left"/>
      <w:pPr>
        <w:tabs>
          <w:tab w:val="num" w:pos="2268"/>
        </w:tabs>
        <w:ind w:left="2268" w:hanging="567"/>
      </w:pPr>
      <w:rPr>
        <w:rFonts w:ascii="Symbol" w:hAnsi="Symbol" w:hint="default"/>
        <w:color w:val="auto"/>
        <w:sz w:val="18"/>
      </w:rPr>
    </w:lvl>
    <w:lvl w:ilvl="4">
      <w:start w:val="1"/>
      <w:numFmt w:val="bullet"/>
      <w:lvlText w:val=""/>
      <w:lvlJc w:val="left"/>
      <w:pPr>
        <w:tabs>
          <w:tab w:val="num" w:pos="567"/>
        </w:tabs>
        <w:ind w:left="567" w:hanging="567"/>
      </w:pPr>
      <w:rPr>
        <w:rFonts w:ascii="Wingdings" w:hAnsi="Wingdings" w:hint="default"/>
        <w:color w:val="auto"/>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C6E60FD"/>
    <w:multiLevelType w:val="hybridMultilevel"/>
    <w:tmpl w:val="597C46F4"/>
    <w:lvl w:ilvl="0" w:tplc="2D5EE6E0">
      <w:start w:val="1"/>
      <w:numFmt w:val="bullet"/>
      <w:pStyle w:val="Bullettier2"/>
      <w:lvlText w:val="•"/>
      <w:lvlJc w:val="left"/>
      <w:pPr>
        <w:tabs>
          <w:tab w:val="num" w:pos="644"/>
        </w:tabs>
        <w:ind w:left="567" w:hanging="283"/>
      </w:pPr>
      <w:rPr>
        <w:rFonts w:ascii="Times" w:hAnsi="Times" w:hint="default"/>
        <w:b w:val="0"/>
        <w:i w:val="0"/>
        <w:caps w:val="0"/>
        <w:strike w:val="0"/>
        <w:dstrike w:val="0"/>
        <w:vanish w:val="0"/>
        <w:color w:val="000000"/>
        <w:position w:val="2"/>
        <w:sz w:val="24"/>
        <w:u w:val="none"/>
        <w:vertAlign w:val="baseline"/>
      </w:rPr>
    </w:lvl>
    <w:lvl w:ilvl="1" w:tplc="CBA27CB6" w:tentative="1">
      <w:start w:val="1"/>
      <w:numFmt w:val="bullet"/>
      <w:lvlText w:val="o"/>
      <w:lvlJc w:val="left"/>
      <w:pPr>
        <w:tabs>
          <w:tab w:val="num" w:pos="1440"/>
        </w:tabs>
        <w:ind w:left="1440" w:hanging="360"/>
      </w:pPr>
      <w:rPr>
        <w:rFonts w:ascii="Courier" w:hAnsi="Courier" w:hint="default"/>
      </w:rPr>
    </w:lvl>
    <w:lvl w:ilvl="2" w:tplc="DAE87760" w:tentative="1">
      <w:start w:val="1"/>
      <w:numFmt w:val="bullet"/>
      <w:lvlText w:val=""/>
      <w:lvlJc w:val="left"/>
      <w:pPr>
        <w:tabs>
          <w:tab w:val="num" w:pos="2160"/>
        </w:tabs>
        <w:ind w:left="2160" w:hanging="360"/>
      </w:pPr>
      <w:rPr>
        <w:rFonts w:ascii="Zapf Dingbats" w:hAnsi="Zapf Dingbats" w:hint="default"/>
      </w:rPr>
    </w:lvl>
    <w:lvl w:ilvl="3" w:tplc="0344A1E0" w:tentative="1">
      <w:start w:val="1"/>
      <w:numFmt w:val="bullet"/>
      <w:lvlText w:val=""/>
      <w:lvlJc w:val="left"/>
      <w:pPr>
        <w:tabs>
          <w:tab w:val="num" w:pos="2880"/>
        </w:tabs>
        <w:ind w:left="2880" w:hanging="360"/>
      </w:pPr>
      <w:rPr>
        <w:rFonts w:ascii="Symbol" w:hAnsi="Symbol" w:hint="default"/>
      </w:rPr>
    </w:lvl>
    <w:lvl w:ilvl="4" w:tplc="BF5A536C" w:tentative="1">
      <w:start w:val="1"/>
      <w:numFmt w:val="bullet"/>
      <w:lvlText w:val="o"/>
      <w:lvlJc w:val="left"/>
      <w:pPr>
        <w:tabs>
          <w:tab w:val="num" w:pos="3600"/>
        </w:tabs>
        <w:ind w:left="3600" w:hanging="360"/>
      </w:pPr>
      <w:rPr>
        <w:rFonts w:ascii="Courier" w:hAnsi="Courier" w:hint="default"/>
      </w:rPr>
    </w:lvl>
    <w:lvl w:ilvl="5" w:tplc="CB029286" w:tentative="1">
      <w:start w:val="1"/>
      <w:numFmt w:val="bullet"/>
      <w:lvlText w:val=""/>
      <w:lvlJc w:val="left"/>
      <w:pPr>
        <w:tabs>
          <w:tab w:val="num" w:pos="4320"/>
        </w:tabs>
        <w:ind w:left="4320" w:hanging="360"/>
      </w:pPr>
      <w:rPr>
        <w:rFonts w:ascii="Zapf Dingbats" w:hAnsi="Zapf Dingbats" w:hint="default"/>
      </w:rPr>
    </w:lvl>
    <w:lvl w:ilvl="6" w:tplc="A094EB96" w:tentative="1">
      <w:start w:val="1"/>
      <w:numFmt w:val="bullet"/>
      <w:lvlText w:val=""/>
      <w:lvlJc w:val="left"/>
      <w:pPr>
        <w:tabs>
          <w:tab w:val="num" w:pos="5040"/>
        </w:tabs>
        <w:ind w:left="5040" w:hanging="360"/>
      </w:pPr>
      <w:rPr>
        <w:rFonts w:ascii="Symbol" w:hAnsi="Symbol" w:hint="default"/>
      </w:rPr>
    </w:lvl>
    <w:lvl w:ilvl="7" w:tplc="865A90EE" w:tentative="1">
      <w:start w:val="1"/>
      <w:numFmt w:val="bullet"/>
      <w:lvlText w:val="o"/>
      <w:lvlJc w:val="left"/>
      <w:pPr>
        <w:tabs>
          <w:tab w:val="num" w:pos="5760"/>
        </w:tabs>
        <w:ind w:left="5760" w:hanging="360"/>
      </w:pPr>
      <w:rPr>
        <w:rFonts w:ascii="Courier" w:hAnsi="Courier" w:hint="default"/>
      </w:rPr>
    </w:lvl>
    <w:lvl w:ilvl="8" w:tplc="945AC458" w:tentative="1">
      <w:start w:val="1"/>
      <w:numFmt w:val="bullet"/>
      <w:lvlText w:val=""/>
      <w:lvlJc w:val="left"/>
      <w:pPr>
        <w:tabs>
          <w:tab w:val="num" w:pos="6480"/>
        </w:tabs>
        <w:ind w:left="6480" w:hanging="360"/>
      </w:pPr>
      <w:rPr>
        <w:rFonts w:ascii="Zapf Dingbats" w:hAnsi="Zapf Dingbats" w:hint="default"/>
      </w:rPr>
    </w:lvl>
  </w:abstractNum>
  <w:abstractNum w:abstractNumId="7">
    <w:nsid w:val="2AAF2C95"/>
    <w:multiLevelType w:val="hybridMultilevel"/>
    <w:tmpl w:val="91525924"/>
    <w:lvl w:ilvl="0" w:tplc="1E04EAC6">
      <w:start w:val="1"/>
      <w:numFmt w:val="bullet"/>
      <w:pStyle w:val="Bullettier1"/>
      <w:lvlText w:val=""/>
      <w:lvlJc w:val="left"/>
      <w:pPr>
        <w:tabs>
          <w:tab w:val="num" w:pos="397"/>
        </w:tabs>
        <w:ind w:left="397" w:hanging="397"/>
      </w:pPr>
      <w:rPr>
        <w:rFonts w:ascii="Zapf Dingbats" w:hAnsi="Zapf Dingbats" w:hint="default"/>
        <w:b w:val="0"/>
        <w:i w:val="0"/>
        <w:caps w:val="0"/>
        <w:strike w:val="0"/>
        <w:dstrike w:val="0"/>
        <w:vanish w:val="0"/>
        <w:color w:val="0019E6"/>
        <w:position w:val="2"/>
        <w:sz w:val="12"/>
        <w:u w:val="none"/>
        <w:vertAlign w:val="baseline"/>
      </w:rPr>
    </w:lvl>
    <w:lvl w:ilvl="1" w:tplc="3B2EE3BC" w:tentative="1">
      <w:start w:val="1"/>
      <w:numFmt w:val="bullet"/>
      <w:lvlText w:val="o"/>
      <w:lvlJc w:val="left"/>
      <w:pPr>
        <w:tabs>
          <w:tab w:val="num" w:pos="1440"/>
        </w:tabs>
        <w:ind w:left="1440" w:hanging="360"/>
      </w:pPr>
      <w:rPr>
        <w:rFonts w:ascii="Courier" w:hAnsi="Courier" w:hint="default"/>
      </w:rPr>
    </w:lvl>
    <w:lvl w:ilvl="2" w:tplc="5EB6E7DA" w:tentative="1">
      <w:start w:val="1"/>
      <w:numFmt w:val="bullet"/>
      <w:lvlText w:val=""/>
      <w:lvlJc w:val="left"/>
      <w:pPr>
        <w:tabs>
          <w:tab w:val="num" w:pos="2160"/>
        </w:tabs>
        <w:ind w:left="2160" w:hanging="360"/>
      </w:pPr>
      <w:rPr>
        <w:rFonts w:ascii="Zapf Dingbats" w:hAnsi="Zapf Dingbats" w:hint="default"/>
      </w:rPr>
    </w:lvl>
    <w:lvl w:ilvl="3" w:tplc="5574B154" w:tentative="1">
      <w:start w:val="1"/>
      <w:numFmt w:val="bullet"/>
      <w:lvlText w:val=""/>
      <w:lvlJc w:val="left"/>
      <w:pPr>
        <w:tabs>
          <w:tab w:val="num" w:pos="2880"/>
        </w:tabs>
        <w:ind w:left="2880" w:hanging="360"/>
      </w:pPr>
      <w:rPr>
        <w:rFonts w:ascii="Symbol" w:hAnsi="Symbol" w:hint="default"/>
      </w:rPr>
    </w:lvl>
    <w:lvl w:ilvl="4" w:tplc="853E0CCE" w:tentative="1">
      <w:start w:val="1"/>
      <w:numFmt w:val="bullet"/>
      <w:lvlText w:val="o"/>
      <w:lvlJc w:val="left"/>
      <w:pPr>
        <w:tabs>
          <w:tab w:val="num" w:pos="3600"/>
        </w:tabs>
        <w:ind w:left="3600" w:hanging="360"/>
      </w:pPr>
      <w:rPr>
        <w:rFonts w:ascii="Courier" w:hAnsi="Courier" w:hint="default"/>
      </w:rPr>
    </w:lvl>
    <w:lvl w:ilvl="5" w:tplc="783AE1B2" w:tentative="1">
      <w:start w:val="1"/>
      <w:numFmt w:val="bullet"/>
      <w:lvlText w:val=""/>
      <w:lvlJc w:val="left"/>
      <w:pPr>
        <w:tabs>
          <w:tab w:val="num" w:pos="4320"/>
        </w:tabs>
        <w:ind w:left="4320" w:hanging="360"/>
      </w:pPr>
      <w:rPr>
        <w:rFonts w:ascii="Zapf Dingbats" w:hAnsi="Zapf Dingbats" w:hint="default"/>
      </w:rPr>
    </w:lvl>
    <w:lvl w:ilvl="6" w:tplc="E62CCF50" w:tentative="1">
      <w:start w:val="1"/>
      <w:numFmt w:val="bullet"/>
      <w:lvlText w:val=""/>
      <w:lvlJc w:val="left"/>
      <w:pPr>
        <w:tabs>
          <w:tab w:val="num" w:pos="5040"/>
        </w:tabs>
        <w:ind w:left="5040" w:hanging="360"/>
      </w:pPr>
      <w:rPr>
        <w:rFonts w:ascii="Symbol" w:hAnsi="Symbol" w:hint="default"/>
      </w:rPr>
    </w:lvl>
    <w:lvl w:ilvl="7" w:tplc="B114B9D4" w:tentative="1">
      <w:start w:val="1"/>
      <w:numFmt w:val="bullet"/>
      <w:lvlText w:val="o"/>
      <w:lvlJc w:val="left"/>
      <w:pPr>
        <w:tabs>
          <w:tab w:val="num" w:pos="5760"/>
        </w:tabs>
        <w:ind w:left="5760" w:hanging="360"/>
      </w:pPr>
      <w:rPr>
        <w:rFonts w:ascii="Courier" w:hAnsi="Courier" w:hint="default"/>
      </w:rPr>
    </w:lvl>
    <w:lvl w:ilvl="8" w:tplc="6D304F0A" w:tentative="1">
      <w:start w:val="1"/>
      <w:numFmt w:val="bullet"/>
      <w:lvlText w:val=""/>
      <w:lvlJc w:val="left"/>
      <w:pPr>
        <w:tabs>
          <w:tab w:val="num" w:pos="6480"/>
        </w:tabs>
        <w:ind w:left="6480" w:hanging="360"/>
      </w:pPr>
      <w:rPr>
        <w:rFonts w:ascii="Zapf Dingbats" w:hAnsi="Zapf Dingbats" w:hint="default"/>
      </w:rPr>
    </w:lvl>
  </w:abstractNum>
  <w:abstractNum w:abstractNumId="8">
    <w:nsid w:val="2DF66E59"/>
    <w:multiLevelType w:val="multilevel"/>
    <w:tmpl w:val="9B323AFA"/>
    <w:lvl w:ilvl="0">
      <w:start w:val="1"/>
      <w:numFmt w:val="bullet"/>
      <w:pStyle w:val="DRAFTBodyBullet1"/>
      <w:lvlText w:val=""/>
      <w:lvlJc w:val="left"/>
      <w:pPr>
        <w:tabs>
          <w:tab w:val="num" w:pos="567"/>
        </w:tabs>
        <w:ind w:left="567" w:hanging="567"/>
      </w:pPr>
      <w:rPr>
        <w:rFonts w:ascii="Symbol" w:hAnsi="Symbol" w:hint="default"/>
        <w:color w:val="64B5E5"/>
        <w:sz w:val="20"/>
      </w:rPr>
    </w:lvl>
    <w:lvl w:ilvl="1">
      <w:start w:val="1"/>
      <w:numFmt w:val="bullet"/>
      <w:lvlText w:val=""/>
      <w:lvlJc w:val="left"/>
      <w:pPr>
        <w:tabs>
          <w:tab w:val="num" w:pos="1134"/>
        </w:tabs>
        <w:ind w:left="1134" w:hanging="567"/>
      </w:pPr>
      <w:rPr>
        <w:rFonts w:ascii="Symbol" w:hAnsi="Symbol" w:hint="default"/>
        <w:color w:val="auto"/>
        <w:sz w:val="20"/>
      </w:rPr>
    </w:lvl>
    <w:lvl w:ilvl="2">
      <w:start w:val="1"/>
      <w:numFmt w:val="bullet"/>
      <w:lvlText w:val=""/>
      <w:lvlJc w:val="left"/>
      <w:pPr>
        <w:tabs>
          <w:tab w:val="num" w:pos="1701"/>
        </w:tabs>
        <w:ind w:left="1701" w:hanging="567"/>
      </w:pPr>
      <w:rPr>
        <w:rFonts w:ascii="Symbol" w:hAnsi="Symbol" w:hint="default"/>
        <w:color w:val="009EDB"/>
        <w:sz w:val="18"/>
      </w:rPr>
    </w:lvl>
    <w:lvl w:ilvl="3">
      <w:start w:val="1"/>
      <w:numFmt w:val="bullet"/>
      <w:lvlText w:val=""/>
      <w:lvlJc w:val="left"/>
      <w:pPr>
        <w:tabs>
          <w:tab w:val="num" w:pos="2268"/>
        </w:tabs>
        <w:ind w:left="2268" w:hanging="567"/>
      </w:pPr>
      <w:rPr>
        <w:rFonts w:ascii="Symbol" w:hAnsi="Symbol" w:hint="default"/>
        <w:color w:val="auto"/>
        <w:sz w:val="18"/>
      </w:rPr>
    </w:lvl>
    <w:lvl w:ilvl="4">
      <w:start w:val="1"/>
      <w:numFmt w:val="bullet"/>
      <w:lvlText w:val=""/>
      <w:lvlJc w:val="left"/>
      <w:pPr>
        <w:tabs>
          <w:tab w:val="num" w:pos="567"/>
        </w:tabs>
        <w:ind w:left="567" w:hanging="567"/>
      </w:pPr>
      <w:rPr>
        <w:rFonts w:ascii="Wingdings" w:hAnsi="Wingdings" w:hint="default"/>
        <w:color w:val="auto"/>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6A25305"/>
    <w:multiLevelType w:val="hybridMultilevel"/>
    <w:tmpl w:val="99E6B93E"/>
    <w:lvl w:ilvl="0" w:tplc="CBC62690">
      <w:start w:val="1800"/>
      <w:numFmt w:val="bullet"/>
      <w:lvlText w:val=""/>
      <w:lvlJc w:val="left"/>
      <w:pPr>
        <w:ind w:left="720" w:hanging="360"/>
      </w:pPr>
      <w:rPr>
        <w:rFonts w:ascii="Symbol" w:eastAsia="Arial" w:hAnsi="Symbol" w:cs="Times New Roman" w:hint="default"/>
      </w:rPr>
    </w:lvl>
    <w:lvl w:ilvl="1" w:tplc="B83C8D2A" w:tentative="1">
      <w:start w:val="1"/>
      <w:numFmt w:val="bullet"/>
      <w:lvlText w:val="o"/>
      <w:lvlJc w:val="left"/>
      <w:pPr>
        <w:ind w:left="1440" w:hanging="360"/>
      </w:pPr>
      <w:rPr>
        <w:rFonts w:ascii="Courier New" w:hAnsi="Courier New" w:cs="Courier New" w:hint="default"/>
      </w:rPr>
    </w:lvl>
    <w:lvl w:ilvl="2" w:tplc="FBA44B34" w:tentative="1">
      <w:start w:val="1"/>
      <w:numFmt w:val="bullet"/>
      <w:lvlText w:val=""/>
      <w:lvlJc w:val="left"/>
      <w:pPr>
        <w:ind w:left="2160" w:hanging="360"/>
      </w:pPr>
      <w:rPr>
        <w:rFonts w:ascii="Wingdings" w:hAnsi="Wingdings" w:hint="default"/>
      </w:rPr>
    </w:lvl>
    <w:lvl w:ilvl="3" w:tplc="9D2AC9EC" w:tentative="1">
      <w:start w:val="1"/>
      <w:numFmt w:val="bullet"/>
      <w:lvlText w:val=""/>
      <w:lvlJc w:val="left"/>
      <w:pPr>
        <w:ind w:left="2880" w:hanging="360"/>
      </w:pPr>
      <w:rPr>
        <w:rFonts w:ascii="Symbol" w:hAnsi="Symbol" w:hint="default"/>
      </w:rPr>
    </w:lvl>
    <w:lvl w:ilvl="4" w:tplc="090EBBBC" w:tentative="1">
      <w:start w:val="1"/>
      <w:numFmt w:val="bullet"/>
      <w:lvlText w:val="o"/>
      <w:lvlJc w:val="left"/>
      <w:pPr>
        <w:ind w:left="3600" w:hanging="360"/>
      </w:pPr>
      <w:rPr>
        <w:rFonts w:ascii="Courier New" w:hAnsi="Courier New" w:cs="Courier New" w:hint="default"/>
      </w:rPr>
    </w:lvl>
    <w:lvl w:ilvl="5" w:tplc="8CF6486E" w:tentative="1">
      <w:start w:val="1"/>
      <w:numFmt w:val="bullet"/>
      <w:lvlText w:val=""/>
      <w:lvlJc w:val="left"/>
      <w:pPr>
        <w:ind w:left="4320" w:hanging="360"/>
      </w:pPr>
      <w:rPr>
        <w:rFonts w:ascii="Wingdings" w:hAnsi="Wingdings" w:hint="default"/>
      </w:rPr>
    </w:lvl>
    <w:lvl w:ilvl="6" w:tplc="09E26CA4" w:tentative="1">
      <w:start w:val="1"/>
      <w:numFmt w:val="bullet"/>
      <w:lvlText w:val=""/>
      <w:lvlJc w:val="left"/>
      <w:pPr>
        <w:ind w:left="5040" w:hanging="360"/>
      </w:pPr>
      <w:rPr>
        <w:rFonts w:ascii="Symbol" w:hAnsi="Symbol" w:hint="default"/>
      </w:rPr>
    </w:lvl>
    <w:lvl w:ilvl="7" w:tplc="5AB2D20E" w:tentative="1">
      <w:start w:val="1"/>
      <w:numFmt w:val="bullet"/>
      <w:lvlText w:val="o"/>
      <w:lvlJc w:val="left"/>
      <w:pPr>
        <w:ind w:left="5760" w:hanging="360"/>
      </w:pPr>
      <w:rPr>
        <w:rFonts w:ascii="Courier New" w:hAnsi="Courier New" w:cs="Courier New" w:hint="default"/>
      </w:rPr>
    </w:lvl>
    <w:lvl w:ilvl="8" w:tplc="08A88846" w:tentative="1">
      <w:start w:val="1"/>
      <w:numFmt w:val="bullet"/>
      <w:lvlText w:val=""/>
      <w:lvlJc w:val="left"/>
      <w:pPr>
        <w:ind w:left="6480" w:hanging="360"/>
      </w:pPr>
      <w:rPr>
        <w:rFonts w:ascii="Wingdings" w:hAnsi="Wingdings" w:hint="default"/>
      </w:rPr>
    </w:lvl>
  </w:abstractNum>
  <w:abstractNum w:abstractNumId="10">
    <w:nsid w:val="592A5B23"/>
    <w:multiLevelType w:val="multilevel"/>
    <w:tmpl w:val="F4366B12"/>
    <w:lvl w:ilvl="0">
      <w:start w:val="1"/>
      <w:numFmt w:val="bullet"/>
      <w:lvlText w:val=""/>
      <w:lvlJc w:val="left"/>
      <w:pPr>
        <w:tabs>
          <w:tab w:val="num" w:pos="567"/>
        </w:tabs>
        <w:ind w:left="567" w:hanging="567"/>
      </w:pPr>
      <w:rPr>
        <w:rFonts w:ascii="Wingdings" w:hAnsi="Wingdings" w:hint="default"/>
        <w:color w:val="C0C0C0"/>
        <w:sz w:val="20"/>
      </w:rPr>
    </w:lvl>
    <w:lvl w:ilvl="1">
      <w:start w:val="1"/>
      <w:numFmt w:val="bullet"/>
      <w:lvlText w:val=""/>
      <w:lvlJc w:val="left"/>
      <w:pPr>
        <w:tabs>
          <w:tab w:val="num" w:pos="1134"/>
        </w:tabs>
        <w:ind w:left="1134" w:hanging="567"/>
      </w:pPr>
      <w:rPr>
        <w:rFonts w:ascii="Symbol" w:hAnsi="Symbol" w:hint="default"/>
        <w:color w:val="auto"/>
        <w:sz w:val="20"/>
      </w:rPr>
    </w:lvl>
    <w:lvl w:ilvl="2">
      <w:start w:val="1"/>
      <w:numFmt w:val="bullet"/>
      <w:pStyle w:val="DRAFTBodyBullet3"/>
      <w:lvlText w:val=""/>
      <w:lvlJc w:val="left"/>
      <w:pPr>
        <w:tabs>
          <w:tab w:val="num" w:pos="1701"/>
        </w:tabs>
        <w:ind w:left="1701" w:hanging="567"/>
      </w:pPr>
      <w:rPr>
        <w:rFonts w:ascii="Symbol" w:hAnsi="Symbol" w:hint="default"/>
        <w:color w:val="64B5E5"/>
        <w:sz w:val="18"/>
      </w:rPr>
    </w:lvl>
    <w:lvl w:ilvl="3">
      <w:start w:val="1"/>
      <w:numFmt w:val="bullet"/>
      <w:lvlText w:val=""/>
      <w:lvlJc w:val="left"/>
      <w:pPr>
        <w:tabs>
          <w:tab w:val="num" w:pos="2268"/>
        </w:tabs>
        <w:ind w:left="2268" w:hanging="567"/>
      </w:pPr>
      <w:rPr>
        <w:rFonts w:ascii="Symbol" w:hAnsi="Symbol" w:hint="default"/>
        <w:color w:val="auto"/>
        <w:sz w:val="18"/>
      </w:rPr>
    </w:lvl>
    <w:lvl w:ilvl="4">
      <w:start w:val="1"/>
      <w:numFmt w:val="bullet"/>
      <w:lvlText w:val=""/>
      <w:lvlJc w:val="left"/>
      <w:pPr>
        <w:tabs>
          <w:tab w:val="num" w:pos="567"/>
        </w:tabs>
        <w:ind w:left="567" w:hanging="567"/>
      </w:pPr>
      <w:rPr>
        <w:rFonts w:ascii="Wingdings" w:hAnsi="Wingdings" w:hint="default"/>
        <w:color w:val="auto"/>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78936B02"/>
    <w:multiLevelType w:val="hybridMultilevel"/>
    <w:tmpl w:val="7974D96C"/>
    <w:lvl w:ilvl="0" w:tplc="1AFEDD90">
      <w:start w:val="1800"/>
      <w:numFmt w:val="bullet"/>
      <w:lvlText w:val=""/>
      <w:lvlJc w:val="left"/>
      <w:pPr>
        <w:ind w:left="720" w:hanging="360"/>
      </w:pPr>
      <w:rPr>
        <w:rFonts w:ascii="Symbol" w:eastAsia="Arial" w:hAnsi="Symbol" w:cs="Times New Roman" w:hint="default"/>
      </w:rPr>
    </w:lvl>
    <w:lvl w:ilvl="1" w:tplc="8D92B032" w:tentative="1">
      <w:start w:val="1"/>
      <w:numFmt w:val="bullet"/>
      <w:lvlText w:val="o"/>
      <w:lvlJc w:val="left"/>
      <w:pPr>
        <w:ind w:left="1440" w:hanging="360"/>
      </w:pPr>
      <w:rPr>
        <w:rFonts w:ascii="Courier New" w:hAnsi="Courier New" w:cs="Courier New" w:hint="default"/>
      </w:rPr>
    </w:lvl>
    <w:lvl w:ilvl="2" w:tplc="F4029690" w:tentative="1">
      <w:start w:val="1"/>
      <w:numFmt w:val="bullet"/>
      <w:lvlText w:val=""/>
      <w:lvlJc w:val="left"/>
      <w:pPr>
        <w:ind w:left="2160" w:hanging="360"/>
      </w:pPr>
      <w:rPr>
        <w:rFonts w:ascii="Wingdings" w:hAnsi="Wingdings" w:hint="default"/>
      </w:rPr>
    </w:lvl>
    <w:lvl w:ilvl="3" w:tplc="A78C186A" w:tentative="1">
      <w:start w:val="1"/>
      <w:numFmt w:val="bullet"/>
      <w:lvlText w:val=""/>
      <w:lvlJc w:val="left"/>
      <w:pPr>
        <w:ind w:left="2880" w:hanging="360"/>
      </w:pPr>
      <w:rPr>
        <w:rFonts w:ascii="Symbol" w:hAnsi="Symbol" w:hint="default"/>
      </w:rPr>
    </w:lvl>
    <w:lvl w:ilvl="4" w:tplc="0E981A5C" w:tentative="1">
      <w:start w:val="1"/>
      <w:numFmt w:val="bullet"/>
      <w:lvlText w:val="o"/>
      <w:lvlJc w:val="left"/>
      <w:pPr>
        <w:ind w:left="3600" w:hanging="360"/>
      </w:pPr>
      <w:rPr>
        <w:rFonts w:ascii="Courier New" w:hAnsi="Courier New" w:cs="Courier New" w:hint="default"/>
      </w:rPr>
    </w:lvl>
    <w:lvl w:ilvl="5" w:tplc="7D9E7A10" w:tentative="1">
      <w:start w:val="1"/>
      <w:numFmt w:val="bullet"/>
      <w:lvlText w:val=""/>
      <w:lvlJc w:val="left"/>
      <w:pPr>
        <w:ind w:left="4320" w:hanging="360"/>
      </w:pPr>
      <w:rPr>
        <w:rFonts w:ascii="Wingdings" w:hAnsi="Wingdings" w:hint="default"/>
      </w:rPr>
    </w:lvl>
    <w:lvl w:ilvl="6" w:tplc="4D96D628" w:tentative="1">
      <w:start w:val="1"/>
      <w:numFmt w:val="bullet"/>
      <w:lvlText w:val=""/>
      <w:lvlJc w:val="left"/>
      <w:pPr>
        <w:ind w:left="5040" w:hanging="360"/>
      </w:pPr>
      <w:rPr>
        <w:rFonts w:ascii="Symbol" w:hAnsi="Symbol" w:hint="default"/>
      </w:rPr>
    </w:lvl>
    <w:lvl w:ilvl="7" w:tplc="58066AF2" w:tentative="1">
      <w:start w:val="1"/>
      <w:numFmt w:val="bullet"/>
      <w:lvlText w:val="o"/>
      <w:lvlJc w:val="left"/>
      <w:pPr>
        <w:ind w:left="5760" w:hanging="360"/>
      </w:pPr>
      <w:rPr>
        <w:rFonts w:ascii="Courier New" w:hAnsi="Courier New" w:cs="Courier New" w:hint="default"/>
      </w:rPr>
    </w:lvl>
    <w:lvl w:ilvl="8" w:tplc="3170EDEC"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2"/>
  </w:num>
  <w:num w:numId="6">
    <w:abstractNumId w:val="3"/>
  </w:num>
  <w:num w:numId="7">
    <w:abstractNumId w:val="7"/>
  </w:num>
  <w:num w:numId="8">
    <w:abstractNumId w:val="6"/>
  </w:num>
  <w:num w:numId="9">
    <w:abstractNumId w:val="1"/>
  </w:num>
  <w:num w:numId="10">
    <w:abstractNumId w:val="4"/>
  </w:num>
  <w:num w:numId="11">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28"/>
    <w:rsid w:val="00054B28"/>
    <w:rsid w:val="001F1519"/>
    <w:rsid w:val="003875D8"/>
    <w:rsid w:val="00BF767F"/>
  </w:rsids>
  <m:mathPr>
    <m:mathFont m:val="Cambria Math"/>
    <m:brkBin m:val="before"/>
    <m:brkBinSub m:val="--"/>
    <m:smallFrac m:val="0"/>
    <m:dispDef/>
    <m:lMargin m:val="0"/>
    <m:rMargin m:val="0"/>
    <m:defJc m:val="centerGroup"/>
    <m:wrapRight/>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C9B0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uiPriority="9" w:qFormat="1"/>
    <w:lsdException w:name="heading 6" w:semiHidden="0" w:qFormat="1"/>
    <w:lsdException w:name="heading 7" w:semiHidden="0" w:uiPriority="9" w:qFormat="1"/>
    <w:lsdException w:name="heading 8" w:semiHidden="0"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semiHidden="0"/>
    <w:lsdException w:name="Message Header" w:semiHidden="0"/>
    <w:lsdException w:name="Subtitle" w:semiHidden="0" w:uiPriority="11" w:qFormat="1"/>
    <w:lsdException w:name="Salutation" w:semiHidden="0"/>
    <w:lsdException w:name="Date" w:unhideWhenUsed="1"/>
    <w:lsdException w:name="Body Text First Indent" w:unhideWhenUsed="1"/>
    <w:lsdException w:name="Body Text First Indent 2" w:unhideWhenUsed="1"/>
    <w:lsdException w:name="Note Heading" w:semiHidden="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99"/>
    <w:lsdException w:name="Note Level 2" w:semiHidden="0" w:uiPriority="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uiPriority="99"/>
    <w:lsdException w:name="Colorful List" w:semiHidden="0" w:uiPriority="34"/>
    <w:lsdException w:name="Colorful Grid" w:semiHidden="0" w:uiPriority="29"/>
    <w:lsdException w:name="Light Shading Accent 1" w:semiHidden="0"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lsdException w:name="Medium List 2 Accent 6" w:semiHidden="0" w:uiPriority="21"/>
    <w:lsdException w:name="Medium Grid 1 Accent 6" w:semiHidden="0" w:uiPriority="31"/>
    <w:lsdException w:name="Medium Grid 2 Accent 6" w:semiHidden="0" w:uiPriority="32"/>
    <w:lsdException w:name="Medium Grid 3 Accent 6" w:semiHidden="0" w:uiPriority="33"/>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708B"/>
    <w:pPr>
      <w:spacing w:after="200" w:line="276" w:lineRule="auto"/>
    </w:pPr>
    <w:rPr>
      <w:sz w:val="22"/>
      <w:szCs w:val="22"/>
    </w:rPr>
  </w:style>
  <w:style w:type="paragraph" w:styleId="Heading1">
    <w:name w:val="heading 1"/>
    <w:basedOn w:val="Normal"/>
    <w:next w:val="Normal"/>
    <w:link w:val="Heading1Char"/>
    <w:qFormat/>
    <w:rsid w:val="0083708B"/>
    <w:pPr>
      <w:spacing w:before="480" w:after="0"/>
      <w:contextualSpacing/>
      <w:outlineLvl w:val="0"/>
    </w:pPr>
    <w:rPr>
      <w:b/>
      <w:bCs/>
      <w:sz w:val="28"/>
      <w:szCs w:val="28"/>
    </w:rPr>
  </w:style>
  <w:style w:type="paragraph" w:styleId="Heading2">
    <w:name w:val="heading 2"/>
    <w:basedOn w:val="Normal"/>
    <w:next w:val="Normal"/>
    <w:link w:val="Heading2Char"/>
    <w:qFormat/>
    <w:rsid w:val="0083708B"/>
    <w:pPr>
      <w:spacing w:before="200" w:after="0"/>
      <w:outlineLvl w:val="1"/>
    </w:pPr>
    <w:rPr>
      <w:b/>
      <w:bCs/>
      <w:sz w:val="26"/>
      <w:szCs w:val="26"/>
    </w:rPr>
  </w:style>
  <w:style w:type="paragraph" w:styleId="Heading3">
    <w:name w:val="heading 3"/>
    <w:basedOn w:val="Normal"/>
    <w:next w:val="Normal"/>
    <w:link w:val="Heading3Char"/>
    <w:qFormat/>
    <w:rsid w:val="00EC3ED7"/>
    <w:pPr>
      <w:spacing w:before="200" w:after="0" w:line="271" w:lineRule="auto"/>
      <w:outlineLvl w:val="2"/>
    </w:pPr>
    <w:rPr>
      <w:b/>
      <w:bCs/>
    </w:rPr>
  </w:style>
  <w:style w:type="paragraph" w:styleId="Heading4">
    <w:name w:val="heading 4"/>
    <w:basedOn w:val="Normal"/>
    <w:next w:val="Normal"/>
    <w:link w:val="Heading4Char"/>
    <w:qFormat/>
    <w:rsid w:val="0083708B"/>
    <w:pPr>
      <w:spacing w:before="200" w:after="0"/>
      <w:outlineLvl w:val="3"/>
    </w:pPr>
    <w:rPr>
      <w:b/>
      <w:bCs/>
      <w:i/>
      <w:iCs/>
    </w:rPr>
  </w:style>
  <w:style w:type="paragraph" w:styleId="Heading5">
    <w:name w:val="heading 5"/>
    <w:basedOn w:val="Normal"/>
    <w:next w:val="Normal"/>
    <w:link w:val="Heading5Char"/>
    <w:uiPriority w:val="9"/>
    <w:qFormat/>
    <w:rsid w:val="0083708B"/>
    <w:pPr>
      <w:spacing w:before="200" w:after="0"/>
      <w:outlineLvl w:val="4"/>
    </w:pPr>
    <w:rPr>
      <w:b/>
      <w:bCs/>
      <w:color w:val="7F7F7F"/>
    </w:rPr>
  </w:style>
  <w:style w:type="paragraph" w:styleId="Heading6">
    <w:name w:val="heading 6"/>
    <w:aliases w:val="Heading 6 Char Char,Heading 6 Char1"/>
    <w:basedOn w:val="Normal"/>
    <w:next w:val="Normal"/>
    <w:link w:val="Heading6Char"/>
    <w:qFormat/>
    <w:rsid w:val="0083708B"/>
    <w:pPr>
      <w:spacing w:after="0" w:line="271" w:lineRule="auto"/>
      <w:outlineLvl w:val="5"/>
    </w:pPr>
    <w:rPr>
      <w:b/>
      <w:bCs/>
      <w:i/>
      <w:iCs/>
      <w:color w:val="7F7F7F"/>
    </w:rPr>
  </w:style>
  <w:style w:type="paragraph" w:styleId="Heading7">
    <w:name w:val="heading 7"/>
    <w:basedOn w:val="Normal"/>
    <w:next w:val="Normal"/>
    <w:link w:val="Heading7Char"/>
    <w:uiPriority w:val="9"/>
    <w:qFormat/>
    <w:rsid w:val="0083708B"/>
    <w:pPr>
      <w:spacing w:after="0"/>
      <w:outlineLvl w:val="6"/>
    </w:pPr>
    <w:rPr>
      <w:i/>
      <w:iCs/>
    </w:rPr>
  </w:style>
  <w:style w:type="paragraph" w:styleId="Heading8">
    <w:name w:val="heading 8"/>
    <w:basedOn w:val="Normal"/>
    <w:next w:val="Normal"/>
    <w:link w:val="Heading8Char"/>
    <w:qFormat/>
    <w:rsid w:val="0083708B"/>
    <w:pPr>
      <w:spacing w:after="0"/>
      <w:outlineLvl w:val="7"/>
    </w:pPr>
    <w:rPr>
      <w:sz w:val="20"/>
      <w:szCs w:val="20"/>
    </w:rPr>
  </w:style>
  <w:style w:type="paragraph" w:styleId="Heading9">
    <w:name w:val="heading 9"/>
    <w:basedOn w:val="Normal"/>
    <w:next w:val="Normal"/>
    <w:link w:val="Heading9Char"/>
    <w:uiPriority w:val="9"/>
    <w:qFormat/>
    <w:rsid w:val="0083708B"/>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next w:val="Normal"/>
    <w:semiHidden/>
    <w:rsid w:val="0083708B"/>
    <w:pPr>
      <w:spacing w:after="0" w:line="600" w:lineRule="atLeast"/>
    </w:pPr>
    <w:rPr>
      <w:rFonts w:cs="Arial"/>
      <w:b/>
      <w:bCs/>
      <w:color w:val="0073B0"/>
      <w:sz w:val="48"/>
    </w:rPr>
  </w:style>
  <w:style w:type="paragraph" w:customStyle="1" w:styleId="Coversubheading">
    <w:name w:val="Cover subheading"/>
    <w:basedOn w:val="Coverheading"/>
    <w:next w:val="Normal"/>
    <w:semiHidden/>
    <w:rsid w:val="00D20A07"/>
    <w:pPr>
      <w:spacing w:before="40" w:line="240" w:lineRule="auto"/>
    </w:pPr>
    <w:rPr>
      <w:sz w:val="24"/>
    </w:rPr>
  </w:style>
  <w:style w:type="paragraph" w:customStyle="1" w:styleId="Disclaimerheading">
    <w:name w:val="Disclaimer heading"/>
    <w:basedOn w:val="Normal"/>
    <w:next w:val="Normal"/>
    <w:semiHidden/>
    <w:rsid w:val="00D20A07"/>
    <w:pPr>
      <w:spacing w:before="40" w:after="0" w:line="240" w:lineRule="auto"/>
    </w:pPr>
    <w:rPr>
      <w:b/>
      <w:sz w:val="12"/>
    </w:rPr>
  </w:style>
  <w:style w:type="paragraph" w:customStyle="1" w:styleId="Disclaimer">
    <w:name w:val="Disclaimer"/>
    <w:basedOn w:val="Disclaimerheading"/>
    <w:next w:val="Normal"/>
    <w:semiHidden/>
    <w:rsid w:val="00D20A07"/>
    <w:rPr>
      <w:b w:val="0"/>
    </w:rPr>
  </w:style>
  <w:style w:type="paragraph" w:styleId="DocumentMap">
    <w:name w:val="Document Map"/>
    <w:basedOn w:val="Normal"/>
    <w:semiHidden/>
    <w:rsid w:val="00D20A07"/>
    <w:pPr>
      <w:shd w:val="clear" w:color="auto" w:fill="000080"/>
    </w:pPr>
    <w:rPr>
      <w:rFonts w:ascii="Tahoma" w:hAnsi="Tahoma" w:cs="Tahoma"/>
    </w:rPr>
  </w:style>
  <w:style w:type="paragraph" w:customStyle="1" w:styleId="Flyertitle">
    <w:name w:val="Flyer title"/>
    <w:basedOn w:val="Normal"/>
    <w:next w:val="Normal"/>
    <w:semiHidden/>
    <w:rsid w:val="0083708B"/>
    <w:pPr>
      <w:spacing w:after="0" w:line="600" w:lineRule="atLeast"/>
    </w:pPr>
    <w:rPr>
      <w:sz w:val="48"/>
    </w:rPr>
  </w:style>
  <w:style w:type="paragraph" w:customStyle="1" w:styleId="Flyersubtitle">
    <w:name w:val="Flyer subtitle"/>
    <w:basedOn w:val="Flyertitle"/>
    <w:next w:val="Normal"/>
    <w:semiHidden/>
    <w:rsid w:val="00D20A07"/>
    <w:pPr>
      <w:spacing w:before="40" w:line="360" w:lineRule="atLeast"/>
    </w:pPr>
    <w:rPr>
      <w:b/>
      <w:color w:val="182B49"/>
      <w:sz w:val="28"/>
    </w:rPr>
  </w:style>
  <w:style w:type="paragraph" w:customStyle="1" w:styleId="Flyerbodycopy">
    <w:name w:val="Flyer body copy"/>
    <w:basedOn w:val="Flyersubtitle"/>
    <w:semiHidden/>
    <w:rsid w:val="00D20A07"/>
    <w:pPr>
      <w:spacing w:before="0" w:after="200" w:line="220" w:lineRule="atLeast"/>
    </w:pPr>
    <w:rPr>
      <w:b w:val="0"/>
      <w:color w:val="auto"/>
      <w:sz w:val="18"/>
    </w:rPr>
  </w:style>
  <w:style w:type="paragraph" w:customStyle="1" w:styleId="Footnoteheading">
    <w:name w:val="Footnote heading"/>
    <w:basedOn w:val="Normal"/>
    <w:next w:val="Normal"/>
    <w:semiHidden/>
    <w:rsid w:val="00D20A07"/>
    <w:pPr>
      <w:spacing w:after="0" w:line="240" w:lineRule="auto"/>
    </w:pPr>
    <w:rPr>
      <w:b/>
      <w:color w:val="0173B0"/>
      <w:sz w:val="14"/>
    </w:rPr>
  </w:style>
  <w:style w:type="paragraph" w:customStyle="1" w:styleId="Footnote">
    <w:name w:val="Footnote"/>
    <w:basedOn w:val="Footnoteheading"/>
    <w:semiHidden/>
    <w:rsid w:val="00D20A07"/>
    <w:rPr>
      <w:b w:val="0"/>
    </w:rPr>
  </w:style>
  <w:style w:type="paragraph" w:styleId="ListBullet">
    <w:name w:val="List Bullet"/>
    <w:basedOn w:val="Normal"/>
    <w:semiHidden/>
    <w:rsid w:val="00D20A07"/>
    <w:pPr>
      <w:numPr>
        <w:numId w:val="1"/>
      </w:numPr>
    </w:pPr>
    <w:rPr>
      <w:sz w:val="18"/>
    </w:rPr>
  </w:style>
  <w:style w:type="paragraph" w:customStyle="1" w:styleId="Tablebody">
    <w:name w:val="Table body"/>
    <w:basedOn w:val="Normal"/>
    <w:semiHidden/>
    <w:rsid w:val="00D20A07"/>
    <w:pPr>
      <w:spacing w:after="0" w:line="240" w:lineRule="auto"/>
    </w:pPr>
    <w:rPr>
      <w:sz w:val="16"/>
    </w:rPr>
  </w:style>
  <w:style w:type="table" w:styleId="TableGrid">
    <w:name w:val="Table Grid"/>
    <w:basedOn w:val="TableNormal"/>
    <w:rsid w:val="00D20A07"/>
    <w:pPr>
      <w:adjustRightInd w:val="0"/>
      <w:snapToGrid w:val="0"/>
      <w:spacing w:line="240" w:lineRule="atLeas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semiHidden/>
    <w:rsid w:val="00D20A07"/>
    <w:pPr>
      <w:spacing w:after="0" w:line="240" w:lineRule="auto"/>
    </w:pPr>
    <w:rPr>
      <w:b/>
      <w:sz w:val="16"/>
    </w:rPr>
  </w:style>
  <w:style w:type="table" w:customStyle="1" w:styleId="TableAMP2">
    <w:name w:val="Table_AMP_2"/>
    <w:basedOn w:val="TableNormal"/>
    <w:rsid w:val="00B6627D"/>
    <w:rPr>
      <w:rFonts w:eastAsia="MS Mincho"/>
      <w:sz w:val="16"/>
    </w:rPr>
    <w:tblPr>
      <w:tblInd w:w="57" w:type="dxa"/>
      <w:tblBorders>
        <w:top w:val="nil"/>
        <w:left w:val="nil"/>
        <w:bottom w:val="single" w:sz="8" w:space="0" w:color="FFFFFF"/>
        <w:right w:val="nil"/>
        <w:insideH w:val="single" w:sz="8" w:space="0" w:color="FFFFFF"/>
        <w:insideV w:val="nil"/>
      </w:tblBorders>
      <w:tblCellMar>
        <w:top w:w="0" w:type="dxa"/>
        <w:left w:w="57" w:type="dxa"/>
        <w:bottom w:w="0" w:type="dxa"/>
        <w:right w:w="57" w:type="dxa"/>
      </w:tblCellMar>
    </w:tblPr>
    <w:tcPr>
      <w:shd w:val="clear" w:color="auto" w:fill="auto"/>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character" w:customStyle="1" w:styleId="Heading1Char">
    <w:name w:val="Heading 1 Char"/>
    <w:basedOn w:val="DefaultParagraphFont"/>
    <w:link w:val="Heading1"/>
    <w:uiPriority w:val="9"/>
    <w:rsid w:val="0083708B"/>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83708B"/>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EC3ED7"/>
    <w:rPr>
      <w:rFonts w:ascii="Arial" w:eastAsia="Times New Roman" w:hAnsi="Arial" w:cs="Times New Roman"/>
      <w:b/>
      <w:bCs/>
    </w:rPr>
  </w:style>
  <w:style w:type="character" w:customStyle="1" w:styleId="Heading4Char">
    <w:name w:val="Heading 4 Char"/>
    <w:basedOn w:val="DefaultParagraphFont"/>
    <w:link w:val="Heading4"/>
    <w:uiPriority w:val="9"/>
    <w:rsid w:val="0083708B"/>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83708B"/>
    <w:rPr>
      <w:rFonts w:ascii="Arial" w:eastAsia="Times New Roman" w:hAnsi="Arial" w:cs="Times New Roman"/>
      <w:b/>
      <w:bCs/>
      <w:color w:val="7F7F7F"/>
    </w:rPr>
  </w:style>
  <w:style w:type="character" w:customStyle="1" w:styleId="Heading6Char">
    <w:name w:val="Heading 6 Char"/>
    <w:aliases w:val="Heading 6 Char Char Char,Heading 6 Char1 Char"/>
    <w:basedOn w:val="DefaultParagraphFont"/>
    <w:link w:val="Heading6"/>
    <w:semiHidden/>
    <w:rsid w:val="0083708B"/>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3708B"/>
    <w:rPr>
      <w:rFonts w:ascii="Arial" w:eastAsia="Times New Roman" w:hAnsi="Arial" w:cs="Times New Roman"/>
      <w:i/>
      <w:iCs/>
    </w:rPr>
  </w:style>
  <w:style w:type="character" w:customStyle="1" w:styleId="Heading8Char">
    <w:name w:val="Heading 8 Char"/>
    <w:basedOn w:val="DefaultParagraphFont"/>
    <w:link w:val="Heading8"/>
    <w:semiHidden/>
    <w:rsid w:val="0083708B"/>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83708B"/>
    <w:rPr>
      <w:rFonts w:ascii="Arial" w:eastAsia="Times New Roman" w:hAnsi="Arial" w:cs="Times New Roman"/>
      <w:i/>
      <w:iCs/>
      <w:spacing w:val="5"/>
      <w:sz w:val="20"/>
      <w:szCs w:val="20"/>
    </w:rPr>
  </w:style>
  <w:style w:type="paragraph" w:customStyle="1" w:styleId="ColorfulShading-Accent61">
    <w:name w:val="Colorful Shading - Accent 61"/>
    <w:basedOn w:val="Heading1"/>
    <w:next w:val="Normal"/>
    <w:uiPriority w:val="39"/>
    <w:semiHidden/>
    <w:unhideWhenUsed/>
    <w:qFormat/>
    <w:rsid w:val="0083708B"/>
    <w:pPr>
      <w:outlineLvl w:val="9"/>
    </w:pPr>
    <w:rPr>
      <w:lang w:bidi="en-US"/>
    </w:rPr>
  </w:style>
  <w:style w:type="paragraph" w:customStyle="1" w:styleId="DRAFTMajorTitle">
    <w:name w:val="DRAFT Major Title"/>
    <w:basedOn w:val="Normal"/>
    <w:qFormat/>
    <w:rsid w:val="00921ED4"/>
    <w:pPr>
      <w:spacing w:before="120" w:after="240" w:line="240" w:lineRule="auto"/>
      <w:outlineLvl w:val="0"/>
    </w:pPr>
    <w:rPr>
      <w:rFonts w:cs="Arial"/>
      <w:color w:val="001E41"/>
      <w:sz w:val="72"/>
      <w:szCs w:val="44"/>
      <w:lang w:eastAsia="en-AU"/>
    </w:rPr>
  </w:style>
  <w:style w:type="paragraph" w:customStyle="1" w:styleId="DRAFTMinorTitle">
    <w:name w:val="DRAFT Minor Title"/>
    <w:basedOn w:val="DRAFTMajorTitle"/>
    <w:qFormat/>
    <w:rsid w:val="00921ED4"/>
    <w:rPr>
      <w:sz w:val="56"/>
    </w:rPr>
  </w:style>
  <w:style w:type="paragraph" w:customStyle="1" w:styleId="DRAFTSectionHeading1">
    <w:name w:val="DRAFT Section Heading 1"/>
    <w:qFormat/>
    <w:rsid w:val="00FC4FA9"/>
    <w:pPr>
      <w:pageBreakBefore/>
      <w:spacing w:before="240" w:after="240"/>
      <w:outlineLvl w:val="1"/>
    </w:pPr>
    <w:rPr>
      <w:rFonts w:cs="Arial"/>
      <w:color w:val="004983"/>
      <w:sz w:val="40"/>
      <w:szCs w:val="36"/>
      <w:lang w:eastAsia="en-AU"/>
    </w:rPr>
  </w:style>
  <w:style w:type="paragraph" w:customStyle="1" w:styleId="DRAFTSectionHeading2">
    <w:name w:val="DRAFT Section Heading 2"/>
    <w:qFormat/>
    <w:rsid w:val="00921ED4"/>
    <w:pPr>
      <w:spacing w:before="120" w:after="120"/>
    </w:pPr>
    <w:rPr>
      <w:rFonts w:cs="Arial"/>
      <w:bCs/>
      <w:color w:val="007DBE"/>
      <w:sz w:val="32"/>
      <w:szCs w:val="32"/>
      <w:lang w:eastAsia="en-AU"/>
    </w:rPr>
  </w:style>
  <w:style w:type="paragraph" w:customStyle="1" w:styleId="DRAFTSub-sectionHeading">
    <w:name w:val="DRAFT Sub-section Heading"/>
    <w:qFormat/>
    <w:rsid w:val="00921ED4"/>
    <w:pPr>
      <w:spacing w:before="240" w:after="120"/>
    </w:pPr>
    <w:rPr>
      <w:rFonts w:cs="Arial"/>
      <w:bCs/>
      <w:color w:val="00AAE0"/>
      <w:sz w:val="28"/>
      <w:szCs w:val="28"/>
      <w:lang w:eastAsia="en-AU"/>
    </w:rPr>
  </w:style>
  <w:style w:type="paragraph" w:customStyle="1" w:styleId="DRAFTBodyText">
    <w:name w:val="DRAFT Body Text"/>
    <w:qFormat/>
    <w:rsid w:val="00921ED4"/>
    <w:pPr>
      <w:spacing w:after="120"/>
    </w:pPr>
    <w:rPr>
      <w:rFonts w:eastAsia="Arial"/>
      <w:bCs/>
      <w:color w:val="000000"/>
      <w:szCs w:val="28"/>
      <w:lang w:eastAsia="en-AU"/>
    </w:rPr>
  </w:style>
  <w:style w:type="paragraph" w:customStyle="1" w:styleId="DRAFTBodyBullet1">
    <w:name w:val="DRAFT Body Bullet 1"/>
    <w:qFormat/>
    <w:rsid w:val="00921ED4"/>
    <w:pPr>
      <w:numPr>
        <w:numId w:val="2"/>
      </w:numPr>
      <w:spacing w:before="40" w:after="120" w:line="240" w:lineRule="atLeast"/>
    </w:pPr>
    <w:rPr>
      <w:bCs/>
      <w:szCs w:val="24"/>
      <w:lang w:eastAsia="en-AU"/>
    </w:rPr>
  </w:style>
  <w:style w:type="paragraph" w:customStyle="1" w:styleId="DRAFTBodyBullet2">
    <w:name w:val="DRAFT Body Bullet 2"/>
    <w:qFormat/>
    <w:rsid w:val="00921ED4"/>
    <w:pPr>
      <w:numPr>
        <w:ilvl w:val="1"/>
        <w:numId w:val="3"/>
      </w:numPr>
      <w:spacing w:before="40" w:after="120"/>
    </w:pPr>
    <w:rPr>
      <w:bCs/>
      <w:szCs w:val="24"/>
      <w:lang w:eastAsia="en-AU"/>
    </w:rPr>
  </w:style>
  <w:style w:type="paragraph" w:customStyle="1" w:styleId="DRAFTBodyBullet3">
    <w:name w:val="DRAFT Body Bullet 3"/>
    <w:qFormat/>
    <w:rsid w:val="00921ED4"/>
    <w:pPr>
      <w:numPr>
        <w:ilvl w:val="2"/>
        <w:numId w:val="4"/>
      </w:numPr>
      <w:spacing w:before="40" w:after="120"/>
    </w:pPr>
    <w:rPr>
      <w:bCs/>
      <w:szCs w:val="24"/>
      <w:lang w:eastAsia="en-AU"/>
    </w:rPr>
  </w:style>
  <w:style w:type="paragraph" w:customStyle="1" w:styleId="DRAFTParagraphHeading">
    <w:name w:val="DRAFT Paragraph Heading"/>
    <w:qFormat/>
    <w:rsid w:val="00C70F98"/>
    <w:pPr>
      <w:spacing w:before="120" w:after="120" w:line="240" w:lineRule="atLeast"/>
    </w:pPr>
    <w:rPr>
      <w:rFonts w:cs="Arial"/>
      <w:b/>
      <w:bCs/>
      <w:color w:val="001E41"/>
      <w:lang w:eastAsia="en-AU"/>
    </w:rPr>
  </w:style>
  <w:style w:type="paragraph" w:customStyle="1" w:styleId="DRAFTTableHeadingLeft">
    <w:name w:val="DRAFT Table Heading (Left)"/>
    <w:qFormat/>
    <w:rsid w:val="00260C84"/>
    <w:pPr>
      <w:framePr w:hSpace="181" w:wrap="around" w:vAnchor="text" w:hAnchor="text" w:y="1"/>
      <w:spacing w:before="40" w:after="40"/>
      <w:suppressOverlap/>
    </w:pPr>
    <w:rPr>
      <w:b/>
      <w:color w:val="FFFFFF"/>
      <w:sz w:val="18"/>
      <w:szCs w:val="24"/>
      <w:lang w:eastAsia="en-AU"/>
    </w:rPr>
  </w:style>
  <w:style w:type="paragraph" w:customStyle="1" w:styleId="DRAFTTableHeadingCentred">
    <w:name w:val="DRAFT Table Heading (Centred)"/>
    <w:qFormat/>
    <w:rsid w:val="00260C84"/>
    <w:pPr>
      <w:framePr w:hSpace="181" w:wrap="around" w:vAnchor="text" w:hAnchor="text" w:y="1"/>
      <w:spacing w:before="40" w:after="40"/>
      <w:suppressOverlap/>
      <w:jc w:val="center"/>
    </w:pPr>
    <w:rPr>
      <w:b/>
      <w:noProof/>
      <w:color w:val="FFFFFF"/>
      <w:sz w:val="18"/>
      <w:szCs w:val="24"/>
      <w:lang w:eastAsia="en-AU"/>
    </w:rPr>
  </w:style>
  <w:style w:type="paragraph" w:customStyle="1" w:styleId="DRAFTTableTextLeft">
    <w:name w:val="DRAFT Table Text (Left)"/>
    <w:qFormat/>
    <w:rsid w:val="00260C84"/>
    <w:pPr>
      <w:framePr w:hSpace="181" w:wrap="around" w:vAnchor="text" w:hAnchor="text" w:y="1"/>
      <w:spacing w:before="40" w:after="40"/>
      <w:suppressOverlap/>
    </w:pPr>
    <w:rPr>
      <w:noProof/>
      <w:sz w:val="18"/>
      <w:szCs w:val="24"/>
      <w:lang w:eastAsia="en-AU"/>
    </w:rPr>
  </w:style>
  <w:style w:type="paragraph" w:customStyle="1" w:styleId="DRAFTTableTextCentred">
    <w:name w:val="DRAFT Table Text (Centred)"/>
    <w:qFormat/>
    <w:rsid w:val="00260C84"/>
    <w:pPr>
      <w:spacing w:before="40" w:after="40"/>
      <w:jc w:val="center"/>
    </w:pPr>
    <w:rPr>
      <w:noProof/>
      <w:sz w:val="18"/>
      <w:szCs w:val="24"/>
      <w:lang w:eastAsia="en-AU"/>
    </w:rPr>
  </w:style>
  <w:style w:type="paragraph" w:customStyle="1" w:styleId="DRAFTTableTotalLeft">
    <w:name w:val="DRAFT Table Total (Left)"/>
    <w:qFormat/>
    <w:rsid w:val="00260C84"/>
    <w:pPr>
      <w:framePr w:hSpace="181" w:wrap="around" w:vAnchor="text" w:hAnchor="text" w:y="1"/>
      <w:spacing w:before="40" w:after="40"/>
      <w:suppressOverlap/>
    </w:pPr>
    <w:rPr>
      <w:b/>
      <w:noProof/>
      <w:sz w:val="18"/>
      <w:szCs w:val="24"/>
      <w:lang w:eastAsia="en-AU"/>
    </w:rPr>
  </w:style>
  <w:style w:type="paragraph" w:customStyle="1" w:styleId="DRAFTTableFooterText">
    <w:name w:val="DRAFT Table Footer Text"/>
    <w:qFormat/>
    <w:rsid w:val="006D28C6"/>
    <w:pPr>
      <w:spacing w:before="40" w:after="40"/>
    </w:pPr>
    <w:rPr>
      <w:sz w:val="16"/>
      <w:szCs w:val="24"/>
      <w:lang w:eastAsia="en-AU"/>
    </w:rPr>
  </w:style>
  <w:style w:type="paragraph" w:customStyle="1" w:styleId="DRAFTHelpText">
    <w:name w:val="DRAFT Help Text"/>
    <w:qFormat/>
    <w:rsid w:val="00921ED4"/>
    <w:pPr>
      <w:spacing w:before="80" w:after="80"/>
    </w:pPr>
    <w:rPr>
      <w:b/>
      <w:vanish/>
      <w:color w:val="00B050"/>
      <w:szCs w:val="24"/>
      <w:lang w:eastAsia="en-AU"/>
    </w:rPr>
  </w:style>
  <w:style w:type="paragraph" w:customStyle="1" w:styleId="DRAFTTableNumbersCentre">
    <w:name w:val="DRAFT Table Numbers (Centre)"/>
    <w:basedOn w:val="DRAFTTableTextCentred"/>
    <w:qFormat/>
    <w:rsid w:val="00260C84"/>
    <w:pPr>
      <w:framePr w:hSpace="181" w:wrap="around" w:vAnchor="text" w:hAnchor="text" w:y="1"/>
      <w:suppressOverlap/>
    </w:pPr>
  </w:style>
  <w:style w:type="paragraph" w:customStyle="1" w:styleId="DRAFTTableTotalCentre">
    <w:name w:val="DRAFT Table Total (Centre)"/>
    <w:basedOn w:val="Normal"/>
    <w:qFormat/>
    <w:rsid w:val="00260C84"/>
    <w:pPr>
      <w:framePr w:hSpace="181" w:wrap="around" w:vAnchor="text" w:hAnchor="text" w:y="1"/>
      <w:spacing w:before="40" w:after="40" w:line="240" w:lineRule="auto"/>
      <w:suppressOverlap/>
      <w:jc w:val="center"/>
    </w:pPr>
    <w:rPr>
      <w:b/>
      <w:noProof/>
      <w:sz w:val="18"/>
      <w:szCs w:val="24"/>
      <w:lang w:eastAsia="en-AU"/>
    </w:rPr>
  </w:style>
  <w:style w:type="paragraph" w:customStyle="1" w:styleId="DRAFTTableBullet1">
    <w:name w:val="DRAFT Table Bullet 1"/>
    <w:basedOn w:val="DRAFTBodyBullet1"/>
    <w:qFormat/>
    <w:rsid w:val="00260C84"/>
    <w:pPr>
      <w:spacing w:after="40"/>
    </w:pPr>
    <w:rPr>
      <w:sz w:val="18"/>
    </w:rPr>
  </w:style>
  <w:style w:type="paragraph" w:customStyle="1" w:styleId="DRAFTTableBullet2">
    <w:name w:val="DRAFT Table Bullet 2"/>
    <w:basedOn w:val="DRAFTBodyBullet2"/>
    <w:qFormat/>
    <w:rsid w:val="00260C84"/>
    <w:pPr>
      <w:spacing w:after="40"/>
    </w:pPr>
    <w:rPr>
      <w:sz w:val="18"/>
    </w:rPr>
  </w:style>
  <w:style w:type="paragraph" w:customStyle="1" w:styleId="DRAFTTableBullet3">
    <w:name w:val="DRAFT Table Bullet 3"/>
    <w:basedOn w:val="DRAFTBodyBullet3"/>
    <w:qFormat/>
    <w:rsid w:val="00260C84"/>
    <w:pPr>
      <w:spacing w:after="40"/>
    </w:pPr>
    <w:rPr>
      <w:sz w:val="18"/>
    </w:rPr>
  </w:style>
  <w:style w:type="paragraph" w:styleId="Footer">
    <w:name w:val="footer"/>
    <w:basedOn w:val="Normal"/>
    <w:link w:val="FooterChar"/>
    <w:uiPriority w:val="99"/>
    <w:rsid w:val="002D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B1"/>
  </w:style>
  <w:style w:type="paragraph" w:customStyle="1" w:styleId="DRAFTIBRBullet">
    <w:name w:val="DRAFT IBR Bullet"/>
    <w:basedOn w:val="Normal"/>
    <w:rsid w:val="003B62E0"/>
    <w:pPr>
      <w:numPr>
        <w:numId w:val="5"/>
      </w:numPr>
      <w:spacing w:after="120" w:line="240" w:lineRule="auto"/>
    </w:pPr>
    <w:rPr>
      <w:rFonts w:eastAsia="Arial"/>
      <w:bCs/>
      <w:color w:val="000000"/>
      <w:sz w:val="20"/>
      <w:szCs w:val="28"/>
      <w:lang w:eastAsia="en-AU"/>
    </w:rPr>
  </w:style>
  <w:style w:type="paragraph" w:customStyle="1" w:styleId="Heading1-Bold">
    <w:name w:val="Heading 1 - Bold"/>
    <w:basedOn w:val="Heading1"/>
    <w:semiHidden/>
    <w:rsid w:val="002D7E2C"/>
    <w:pPr>
      <w:keepNext/>
      <w:adjustRightInd w:val="0"/>
      <w:snapToGrid w:val="0"/>
      <w:spacing w:before="0" w:after="200" w:line="240" w:lineRule="auto"/>
      <w:contextualSpacing w:val="0"/>
    </w:pPr>
    <w:rPr>
      <w:rFonts w:eastAsia="MS Mincho" w:cs="Arial"/>
      <w:color w:val="00AAE0"/>
      <w:sz w:val="24"/>
      <w:szCs w:val="22"/>
      <w:lang w:eastAsia="ja-JP"/>
    </w:rPr>
  </w:style>
  <w:style w:type="paragraph" w:customStyle="1" w:styleId="DRAFTTableNumbersRight">
    <w:name w:val="DRAFT Table Numbers (Right)"/>
    <w:basedOn w:val="DRAFTTableTextCentred"/>
    <w:qFormat/>
    <w:rsid w:val="00260C84"/>
    <w:pPr>
      <w:framePr w:hSpace="181" w:wrap="around" w:vAnchor="text" w:hAnchor="text" w:y="1"/>
      <w:suppressOverlap/>
      <w:jc w:val="right"/>
    </w:pPr>
  </w:style>
  <w:style w:type="paragraph" w:customStyle="1" w:styleId="DRAFTTableTotalRight">
    <w:name w:val="DRAFT Table Total (Right)"/>
    <w:basedOn w:val="Normal"/>
    <w:qFormat/>
    <w:rsid w:val="00260C84"/>
    <w:pPr>
      <w:framePr w:hSpace="181" w:wrap="around" w:vAnchor="text" w:hAnchor="text" w:y="1"/>
      <w:spacing w:before="40" w:after="40" w:line="240" w:lineRule="auto"/>
      <w:suppressOverlap/>
      <w:jc w:val="right"/>
    </w:pPr>
    <w:rPr>
      <w:b/>
      <w:noProof/>
      <w:sz w:val="18"/>
      <w:szCs w:val="24"/>
      <w:lang w:eastAsia="en-AU"/>
    </w:rPr>
  </w:style>
  <w:style w:type="table" w:customStyle="1" w:styleId="2DraftOnlinetablewithrowlines">
    <w:name w:val="2. DraftOnline table (with row lines)"/>
    <w:basedOn w:val="2DraftOnlinetableborders"/>
    <w:rsid w:val="002D7E2C"/>
    <w:rPr>
      <w:sz w:val="18"/>
      <w:szCs w:val="18"/>
      <w:lang w:val="en-US" w:eastAsia="en-AU"/>
    </w:rPr>
    <w:tblPr>
      <w:tblStyleRowBandSize w:val="1"/>
      <w:tblInd w:w="125" w:type="dxa"/>
      <w:tblBorders>
        <w:insideH w:val="single" w:sz="4" w:space="0" w:color="CCCCFF"/>
        <w:insideV w:val="single" w:sz="4" w:space="0" w:color="CCCCFF"/>
      </w:tblBorders>
      <w:tblCellMar>
        <w:top w:w="0" w:type="dxa"/>
        <w:left w:w="108" w:type="dxa"/>
        <w:bottom w:w="0" w:type="dxa"/>
        <w:right w:w="108" w:type="dxa"/>
      </w:tblCellMar>
    </w:tblPr>
    <w:tblStylePr w:type="firstRow">
      <w:rPr>
        <w:rFonts w:ascii="Times New Roman" w:hAnsi="Times New Roman"/>
        <w:b w:val="0"/>
        <w:caps w:val="0"/>
        <w:smallCaps w:val="0"/>
        <w:strike w:val="0"/>
        <w:dstrike w:val="0"/>
        <w:vanish w:val="0"/>
        <w:color w:val="103184"/>
        <w:sz w:val="18"/>
        <w:szCs w:val="18"/>
        <w:vertAlign w:val="baseline"/>
      </w:rPr>
      <w:tblPr/>
      <w:tcPr>
        <w:tcBorders>
          <w:top w:val="single" w:sz="4" w:space="0" w:color="09398D"/>
          <w:left w:val="single" w:sz="4" w:space="0" w:color="09398D"/>
          <w:bottom w:val="single" w:sz="4" w:space="0" w:color="09398D"/>
          <w:right w:val="single" w:sz="4" w:space="0" w:color="09398D"/>
        </w:tcBorders>
      </w:tcPr>
    </w:tblStylePr>
    <w:tblStylePr w:type="band1Horz">
      <w:tblPr/>
      <w:tcPr>
        <w:tcBorders>
          <w:insideH w:val="single" w:sz="4" w:space="0" w:color="CCCCFF"/>
        </w:tcBorders>
      </w:tcPr>
    </w:tblStylePr>
  </w:style>
  <w:style w:type="character" w:customStyle="1" w:styleId="StdtextnospaceChar">
    <w:name w:val="Std text (no space) Char"/>
    <w:link w:val="Stdtextnospace"/>
    <w:semiHidden/>
    <w:rsid w:val="002D7E2C"/>
    <w:rPr>
      <w:rFonts w:ascii="Arial" w:hAnsi="Arial"/>
      <w:szCs w:val="24"/>
      <w:lang w:eastAsia="en-AU"/>
    </w:rPr>
  </w:style>
  <w:style w:type="table" w:customStyle="1" w:styleId="2DraftOnlineTable">
    <w:name w:val="2. DraftOnline (Table)"/>
    <w:basedOn w:val="TableNormal"/>
    <w:semiHidden/>
    <w:rsid w:val="002D7E2C"/>
    <w:pPr>
      <w:spacing w:before="40" w:after="40"/>
    </w:pPr>
    <w:rPr>
      <w:lang w:eastAsia="zh-CN"/>
    </w:rPr>
    <w:tblPr>
      <w:tblInd w:w="125" w:type="dxa"/>
      <w:tblBorders>
        <w:top w:val="single" w:sz="4" w:space="0" w:color="09398D"/>
        <w:left w:val="single" w:sz="4" w:space="0" w:color="09398D"/>
        <w:bottom w:val="single" w:sz="4" w:space="0" w:color="09398D"/>
        <w:right w:val="single" w:sz="4" w:space="0" w:color="09398D"/>
        <w:insideH w:val="nil"/>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table" w:customStyle="1" w:styleId="2Clicktoinserttable">
    <w:name w:val="2. Click to insert table"/>
    <w:basedOn w:val="TableNormal"/>
    <w:semiHidden/>
    <w:rsid w:val="002D7E2C"/>
    <w:pPr>
      <w:spacing w:before="40" w:after="40"/>
    </w:pPr>
    <w:rPr>
      <w:lang w:eastAsia="zh-CN"/>
    </w:rPr>
    <w:tblPr>
      <w:tblInd w:w="0" w:type="dxa"/>
      <w:tblBorders>
        <w:top w:val="single" w:sz="4" w:space="0" w:color="09398D"/>
        <w:left w:val="single" w:sz="4" w:space="0" w:color="09398D"/>
        <w:bottom w:val="single" w:sz="4" w:space="0" w:color="09398D"/>
        <w:right w:val="single" w:sz="4" w:space="0" w:color="09398D"/>
        <w:insideH w:val="single" w:sz="4" w:space="0" w:color="B7B9DA"/>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1ClicktopreparetableChar">
    <w:name w:val="1. Click to prepare table Char"/>
    <w:basedOn w:val="4TabletextChar"/>
    <w:semiHidden/>
    <w:rsid w:val="002D7E2C"/>
    <w:rPr>
      <w:rFonts w:ascii="Arial" w:hAnsi="Arial"/>
      <w:szCs w:val="24"/>
      <w:lang w:val="en-AU" w:eastAsia="en-AU" w:bidi="ar-SA"/>
    </w:rPr>
  </w:style>
  <w:style w:type="character" w:customStyle="1" w:styleId="4TabletextCChar">
    <w:name w:val="4. Table text (C) Char"/>
    <w:basedOn w:val="4TabletextChar"/>
    <w:semiHidden/>
    <w:rsid w:val="002D7E2C"/>
    <w:rPr>
      <w:rFonts w:ascii="Arial" w:hAnsi="Arial"/>
      <w:szCs w:val="24"/>
      <w:lang w:val="en-AU" w:eastAsia="en-AU" w:bidi="ar-SA"/>
    </w:rPr>
  </w:style>
  <w:style w:type="character" w:customStyle="1" w:styleId="4TabletextBoldCChar">
    <w:name w:val="4. Table text Bold (C) Char"/>
    <w:semiHidden/>
    <w:rsid w:val="002D7E2C"/>
    <w:rPr>
      <w:rFonts w:ascii="Arial" w:hAnsi="Arial"/>
      <w:b/>
      <w:szCs w:val="24"/>
      <w:lang w:val="en-AU" w:eastAsia="en-AU" w:bidi="ar-SA"/>
    </w:rPr>
  </w:style>
  <w:style w:type="character" w:customStyle="1" w:styleId="4TabletextBoldChar">
    <w:name w:val="4. Table text Bold Char"/>
    <w:semiHidden/>
    <w:rsid w:val="002D7E2C"/>
    <w:rPr>
      <w:rFonts w:ascii="Arial" w:hAnsi="Arial"/>
      <w:b/>
      <w:szCs w:val="24"/>
      <w:lang w:val="en-AU" w:eastAsia="en-AU" w:bidi="ar-SA"/>
    </w:rPr>
  </w:style>
  <w:style w:type="character" w:customStyle="1" w:styleId="4TabletextChar">
    <w:name w:val="4. Table text Char"/>
    <w:semiHidden/>
    <w:rsid w:val="002D7E2C"/>
    <w:rPr>
      <w:rFonts w:ascii="Arial" w:hAnsi="Arial"/>
      <w:szCs w:val="24"/>
      <w:lang w:val="en-AU" w:eastAsia="en-AU" w:bidi="ar-SA"/>
    </w:rPr>
  </w:style>
  <w:style w:type="table" w:customStyle="1" w:styleId="5Alternativetablegrid">
    <w:name w:val="5. Alternative table (grid)"/>
    <w:basedOn w:val="2Clicktoinserttable"/>
    <w:semiHidden/>
    <w:rsid w:val="002D7E2C"/>
    <w:tblPr>
      <w:tblInd w:w="0" w:type="dxa"/>
      <w:tblBorders>
        <w:insideV w:val="single" w:sz="4" w:space="0" w:color="B7B9DA"/>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insideH w:val="single" w:sz="4" w:space="0" w:color="B7B9DA"/>
          <w:insideV w:val="single" w:sz="4" w:space="0" w:color="B7B9DA"/>
        </w:tcBorders>
      </w:tcPr>
    </w:tblStylePr>
  </w:style>
  <w:style w:type="paragraph" w:customStyle="1" w:styleId="Bodycopybold">
    <w:name w:val="Body copy bold"/>
    <w:basedOn w:val="Normal"/>
    <w:semiHidden/>
    <w:rsid w:val="002D7E2C"/>
    <w:pPr>
      <w:adjustRightInd w:val="0"/>
      <w:snapToGrid w:val="0"/>
      <w:spacing w:before="85" w:after="0" w:line="240" w:lineRule="atLeast"/>
    </w:pPr>
    <w:rPr>
      <w:rFonts w:eastAsia="Times"/>
      <w:b/>
      <w:sz w:val="17"/>
      <w:lang w:eastAsia="ja-JP"/>
    </w:rPr>
  </w:style>
  <w:style w:type="paragraph" w:customStyle="1" w:styleId="Number">
    <w:name w:val="Number"/>
    <w:basedOn w:val="Normal"/>
    <w:semiHidden/>
    <w:rsid w:val="002D7E2C"/>
    <w:pPr>
      <w:keepNext/>
      <w:keepLines/>
      <w:numPr>
        <w:numId w:val="10"/>
      </w:numPr>
      <w:adjustRightInd w:val="0"/>
      <w:snapToGrid w:val="0"/>
      <w:spacing w:after="0" w:line="240" w:lineRule="auto"/>
    </w:pPr>
    <w:rPr>
      <w:rFonts w:eastAsia="MS Mincho"/>
      <w:snapToGrid w:val="0"/>
      <w:szCs w:val="20"/>
    </w:rPr>
  </w:style>
  <w:style w:type="paragraph" w:customStyle="1" w:styleId="Stdtextnospace">
    <w:name w:val="Std text (no space)"/>
    <w:basedOn w:val="Normal"/>
    <w:link w:val="StdtextnospaceChar"/>
    <w:semiHidden/>
    <w:rsid w:val="002D7E2C"/>
    <w:pPr>
      <w:keepLines/>
      <w:adjustRightInd w:val="0"/>
      <w:snapToGrid w:val="0"/>
      <w:spacing w:before="120" w:after="0" w:line="240" w:lineRule="auto"/>
    </w:pPr>
    <w:rPr>
      <w:szCs w:val="24"/>
      <w:lang w:eastAsia="en-AU"/>
    </w:rPr>
  </w:style>
  <w:style w:type="paragraph" w:customStyle="1" w:styleId="Symbol">
    <w:name w:val="Symbol"/>
    <w:basedOn w:val="Normal"/>
    <w:link w:val="SymbolChar"/>
    <w:semiHidden/>
    <w:rsid w:val="002D7E2C"/>
    <w:pPr>
      <w:keepNext/>
      <w:keepLines/>
      <w:adjustRightInd w:val="0"/>
      <w:snapToGrid w:val="0"/>
      <w:spacing w:before="40" w:after="40" w:line="240" w:lineRule="auto"/>
      <w:jc w:val="center"/>
    </w:pPr>
    <w:rPr>
      <w:rFonts w:ascii="Wingdings" w:hAnsi="Wingdings"/>
      <w:sz w:val="20"/>
      <w:szCs w:val="24"/>
      <w:lang w:eastAsia="en-AU"/>
    </w:rPr>
  </w:style>
  <w:style w:type="paragraph" w:customStyle="1" w:styleId="Table1">
    <w:name w:val="Table1"/>
    <w:basedOn w:val="Normal"/>
    <w:next w:val="Normal"/>
    <w:semiHidden/>
    <w:rsid w:val="002D7E2C"/>
    <w:pPr>
      <w:keepNext/>
      <w:keepLines/>
      <w:adjustRightInd w:val="0"/>
      <w:snapToGrid w:val="0"/>
      <w:spacing w:before="40" w:after="40" w:line="240" w:lineRule="auto"/>
    </w:pPr>
    <w:rPr>
      <w:rFonts w:eastAsia="MS Mincho"/>
      <w:snapToGrid w:val="0"/>
      <w:szCs w:val="20"/>
    </w:rPr>
  </w:style>
  <w:style w:type="paragraph" w:customStyle="1" w:styleId="Table2">
    <w:name w:val="Table2"/>
    <w:basedOn w:val="Normal"/>
    <w:next w:val="Normal"/>
    <w:semiHidden/>
    <w:rsid w:val="002D7E2C"/>
    <w:pPr>
      <w:keepNext/>
      <w:keepLines/>
      <w:adjustRightInd w:val="0"/>
      <w:snapToGrid w:val="0"/>
      <w:spacing w:before="40" w:after="40" w:line="240" w:lineRule="auto"/>
      <w:jc w:val="center"/>
    </w:pPr>
    <w:rPr>
      <w:rFonts w:eastAsia="MS Mincho"/>
      <w:snapToGrid w:val="0"/>
      <w:szCs w:val="20"/>
    </w:rPr>
  </w:style>
  <w:style w:type="character" w:customStyle="1" w:styleId="zStyle1ClicktopreparetableItalicChar">
    <w:name w:val="zStyle 1. Click to prepare table + Italic Char"/>
    <w:semiHidden/>
    <w:rsid w:val="002D7E2C"/>
    <w:rPr>
      <w:rFonts w:ascii="Arial" w:hAnsi="Arial"/>
      <w:i/>
      <w:iCs/>
      <w:szCs w:val="24"/>
      <w:lang w:val="en-AU" w:eastAsia="en-AU" w:bidi="ar-SA"/>
    </w:rPr>
  </w:style>
  <w:style w:type="paragraph" w:customStyle="1" w:styleId="Subheading1">
    <w:name w:val="Subheading 1"/>
    <w:basedOn w:val="Bodycopy"/>
    <w:semiHidden/>
    <w:rsid w:val="002D7E2C"/>
    <w:pPr>
      <w:keepNext/>
      <w:keepLines w:val="0"/>
      <w:spacing w:before="227"/>
    </w:pPr>
    <w:rPr>
      <w:b/>
      <w:color w:val="0000FF"/>
      <w:sz w:val="22"/>
    </w:rPr>
  </w:style>
  <w:style w:type="paragraph" w:customStyle="1" w:styleId="Subheading2">
    <w:name w:val="Subheading 2"/>
    <w:basedOn w:val="Subheading1"/>
    <w:semiHidden/>
    <w:rsid w:val="002D7E2C"/>
    <w:pPr>
      <w:spacing w:before="170" w:line="220" w:lineRule="atLeast"/>
    </w:pPr>
    <w:rPr>
      <w:color w:val="auto"/>
      <w:sz w:val="19"/>
    </w:rPr>
  </w:style>
  <w:style w:type="paragraph" w:customStyle="1" w:styleId="Subheading3">
    <w:name w:val="Subheading 3"/>
    <w:basedOn w:val="Normal"/>
    <w:semiHidden/>
    <w:rsid w:val="002D7E2C"/>
    <w:pPr>
      <w:adjustRightInd w:val="0"/>
      <w:snapToGrid w:val="0"/>
      <w:spacing w:before="170" w:after="0" w:line="220" w:lineRule="atLeast"/>
    </w:pPr>
    <w:rPr>
      <w:rFonts w:eastAsia="Times"/>
      <w:sz w:val="19"/>
      <w:lang w:eastAsia="ja-JP"/>
    </w:rPr>
  </w:style>
  <w:style w:type="paragraph" w:customStyle="1" w:styleId="Subheading4">
    <w:name w:val="Subheading 4"/>
    <w:basedOn w:val="Subheading3"/>
    <w:semiHidden/>
    <w:rsid w:val="002D7E2C"/>
    <w:pPr>
      <w:spacing w:before="113"/>
    </w:pPr>
    <w:rPr>
      <w:sz w:val="17"/>
    </w:rPr>
  </w:style>
  <w:style w:type="paragraph" w:customStyle="1" w:styleId="Table3">
    <w:name w:val="Table3"/>
    <w:basedOn w:val="Normal"/>
    <w:next w:val="Normal"/>
    <w:semiHidden/>
    <w:rsid w:val="002D7E2C"/>
    <w:pPr>
      <w:adjustRightInd w:val="0"/>
      <w:snapToGrid w:val="0"/>
      <w:spacing w:before="40" w:after="40" w:line="240" w:lineRule="atLeast"/>
      <w:jc w:val="right"/>
      <w:outlineLvl w:val="2"/>
    </w:pPr>
    <w:rPr>
      <w:rFonts w:eastAsia="MS Mincho"/>
      <w:lang w:eastAsia="ja-JP"/>
    </w:rPr>
  </w:style>
  <w:style w:type="paragraph" w:customStyle="1" w:styleId="Bodycopy">
    <w:name w:val="Body copy"/>
    <w:basedOn w:val="Normal"/>
    <w:semiHidden/>
    <w:rsid w:val="002D7E2C"/>
    <w:pPr>
      <w:keepLines/>
      <w:adjustRightInd w:val="0"/>
      <w:snapToGrid w:val="0"/>
      <w:spacing w:before="85" w:after="0" w:line="240" w:lineRule="atLeast"/>
    </w:pPr>
    <w:rPr>
      <w:rFonts w:eastAsia="Times"/>
      <w:sz w:val="17"/>
      <w:lang w:eastAsia="ja-JP"/>
    </w:rPr>
  </w:style>
  <w:style w:type="numbering" w:customStyle="1" w:styleId="Bulletpoint">
    <w:name w:val="Bullet point"/>
    <w:basedOn w:val="NoList"/>
    <w:semiHidden/>
    <w:rsid w:val="002D7E2C"/>
    <w:pPr>
      <w:numPr>
        <w:numId w:val="6"/>
      </w:numPr>
    </w:pPr>
  </w:style>
  <w:style w:type="paragraph" w:customStyle="1" w:styleId="BulletPoint0">
    <w:name w:val="Bullet Point"/>
    <w:basedOn w:val="Normal"/>
    <w:semiHidden/>
    <w:rsid w:val="002D7E2C"/>
    <w:pPr>
      <w:keepNext/>
      <w:keepLines/>
      <w:adjustRightInd w:val="0"/>
      <w:snapToGrid w:val="0"/>
      <w:spacing w:after="240" w:line="240" w:lineRule="auto"/>
      <w:jc w:val="both"/>
    </w:pPr>
    <w:rPr>
      <w:rFonts w:eastAsia="MS Mincho"/>
      <w:snapToGrid w:val="0"/>
      <w:szCs w:val="20"/>
    </w:rPr>
  </w:style>
  <w:style w:type="paragraph" w:customStyle="1" w:styleId="Bullettier1">
    <w:name w:val="Bullet tier 1"/>
    <w:basedOn w:val="Normal"/>
    <w:semiHidden/>
    <w:rsid w:val="002D7E2C"/>
    <w:pPr>
      <w:keepLines/>
      <w:numPr>
        <w:numId w:val="7"/>
      </w:numPr>
      <w:adjustRightInd w:val="0"/>
      <w:snapToGrid w:val="0"/>
      <w:spacing w:before="85" w:after="0" w:line="240" w:lineRule="atLeast"/>
    </w:pPr>
    <w:rPr>
      <w:rFonts w:eastAsia="Times"/>
      <w:sz w:val="17"/>
      <w:lang w:eastAsia="ja-JP"/>
    </w:rPr>
  </w:style>
  <w:style w:type="paragraph" w:customStyle="1" w:styleId="Bullettier2">
    <w:name w:val="Bullet tier 2"/>
    <w:basedOn w:val="Bodycopy"/>
    <w:semiHidden/>
    <w:rsid w:val="002D7E2C"/>
    <w:pPr>
      <w:numPr>
        <w:numId w:val="8"/>
      </w:numPr>
    </w:pPr>
  </w:style>
  <w:style w:type="paragraph" w:customStyle="1" w:styleId="Footnotes">
    <w:name w:val="Footnotes"/>
    <w:basedOn w:val="Normal"/>
    <w:semiHidden/>
    <w:rsid w:val="002D7E2C"/>
    <w:pPr>
      <w:numPr>
        <w:numId w:val="9"/>
      </w:numPr>
      <w:adjustRightInd w:val="0"/>
      <w:snapToGrid w:val="0"/>
      <w:spacing w:before="57" w:after="0" w:line="180" w:lineRule="atLeast"/>
    </w:pPr>
    <w:rPr>
      <w:rFonts w:eastAsia="Times"/>
      <w:sz w:val="16"/>
      <w:lang w:eastAsia="ja-JP"/>
    </w:rPr>
  </w:style>
  <w:style w:type="paragraph" w:customStyle="1" w:styleId="Graph1">
    <w:name w:val="Graph1"/>
    <w:basedOn w:val="Normal"/>
    <w:next w:val="Normal"/>
    <w:semiHidden/>
    <w:rsid w:val="002D7E2C"/>
    <w:pPr>
      <w:adjustRightInd w:val="0"/>
      <w:snapToGrid w:val="0"/>
      <w:spacing w:before="120" w:after="240" w:line="240" w:lineRule="atLeast"/>
      <w:outlineLvl w:val="0"/>
    </w:pPr>
    <w:rPr>
      <w:rFonts w:eastAsia="MS Mincho"/>
      <w:lang w:eastAsia="ja-JP"/>
    </w:rPr>
  </w:style>
  <w:style w:type="paragraph" w:customStyle="1" w:styleId="Graph2">
    <w:name w:val="Graph2"/>
    <w:basedOn w:val="Normal"/>
    <w:next w:val="Normal"/>
    <w:semiHidden/>
    <w:rsid w:val="002D7E2C"/>
    <w:pPr>
      <w:adjustRightInd w:val="0"/>
      <w:snapToGrid w:val="0"/>
      <w:spacing w:before="120" w:after="240" w:line="240" w:lineRule="atLeast"/>
      <w:outlineLvl w:val="1"/>
    </w:pPr>
    <w:rPr>
      <w:rFonts w:eastAsia="MS Mincho"/>
      <w:lang w:eastAsia="ja-JP"/>
    </w:rPr>
  </w:style>
  <w:style w:type="paragraph" w:customStyle="1" w:styleId="Graph3">
    <w:name w:val="Graph3"/>
    <w:basedOn w:val="Normal"/>
    <w:next w:val="Normal"/>
    <w:semiHidden/>
    <w:rsid w:val="002D7E2C"/>
    <w:pPr>
      <w:adjustRightInd w:val="0"/>
      <w:snapToGrid w:val="0"/>
      <w:spacing w:before="120" w:after="240" w:line="240" w:lineRule="atLeast"/>
      <w:outlineLvl w:val="2"/>
    </w:pPr>
    <w:rPr>
      <w:rFonts w:eastAsia="MS Mincho"/>
      <w:lang w:eastAsia="ja-JP"/>
    </w:rPr>
  </w:style>
  <w:style w:type="paragraph" w:customStyle="1" w:styleId="Introparagraph">
    <w:name w:val="Intro paragraph"/>
    <w:basedOn w:val="Normal"/>
    <w:semiHidden/>
    <w:rsid w:val="002D7E2C"/>
    <w:pPr>
      <w:adjustRightInd w:val="0"/>
      <w:snapToGrid w:val="0"/>
      <w:spacing w:before="85" w:after="0" w:line="240" w:lineRule="atLeast"/>
    </w:pPr>
    <w:rPr>
      <w:rFonts w:eastAsia="Times"/>
      <w:i/>
      <w:color w:val="0000FF"/>
      <w:sz w:val="18"/>
      <w:lang w:eastAsia="ja-JP"/>
    </w:rPr>
  </w:style>
  <w:style w:type="table" w:customStyle="1" w:styleId="2DraftOnlinetableborders">
    <w:name w:val="2. DraftOnline table (borders)"/>
    <w:basedOn w:val="TableNormal"/>
    <w:rsid w:val="002D7E2C"/>
    <w:pPr>
      <w:spacing w:before="40" w:after="40"/>
    </w:pPr>
    <w:rPr>
      <w:lang w:eastAsia="zh-CN"/>
    </w:rPr>
    <w:tblPr>
      <w:tblInd w:w="125" w:type="dxa"/>
      <w:tblBorders>
        <w:top w:val="single" w:sz="4" w:space="0" w:color="09398D"/>
        <w:left w:val="single" w:sz="4" w:space="0" w:color="09398D"/>
        <w:bottom w:val="single" w:sz="4" w:space="0" w:color="09398D"/>
        <w:right w:val="single" w:sz="4" w:space="0" w:color="09398D"/>
        <w:insideH w:val="nil"/>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3TableheaderstyleCChar">
    <w:name w:val="3. Table header style (C) Char"/>
    <w:semiHidden/>
    <w:rsid w:val="002D7E2C"/>
    <w:rPr>
      <w:rFonts w:ascii="Arial" w:hAnsi="Arial"/>
      <w:b/>
      <w:color w:val="09398D"/>
      <w:sz w:val="18"/>
      <w:szCs w:val="24"/>
      <w:lang w:val="en-AU" w:eastAsia="en-AU" w:bidi="ar-SA"/>
    </w:rPr>
  </w:style>
  <w:style w:type="table" w:customStyle="1" w:styleId="2DraftOnlinetablecolumns">
    <w:name w:val="2. DraftOnline table (columns)"/>
    <w:basedOn w:val="2DraftOnlinetableborders"/>
    <w:rsid w:val="002D7E2C"/>
    <w:tblPr>
      <w:tblInd w:w="125" w:type="dxa"/>
      <w:tblBorders>
        <w:insideV w:val="single" w:sz="4" w:space="0" w:color="09398D"/>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table" w:customStyle="1" w:styleId="2DraftOnlinetablecells">
    <w:name w:val="2. DraftOnline table (cells)"/>
    <w:basedOn w:val="2DraftOnlinetablecolumns"/>
    <w:rsid w:val="002D7E2C"/>
    <w:tblPr>
      <w:tblInd w:w="125" w:type="dxa"/>
      <w:tblBorders>
        <w:top w:val="nil"/>
        <w:left w:val="nil"/>
        <w:bottom w:val="nil"/>
        <w:right w:val="nil"/>
        <w:insideH w:val="single" w:sz="4" w:space="0" w:color="09398D"/>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SymbolChar">
    <w:name w:val="Symbol Char"/>
    <w:link w:val="Symbol"/>
    <w:semiHidden/>
    <w:rsid w:val="002D7E2C"/>
    <w:rPr>
      <w:rFonts w:ascii="Wingdings" w:eastAsia="Times New Roman" w:hAnsi="Wingdings" w:cs="Times New Roman"/>
      <w:sz w:val="20"/>
      <w:szCs w:val="24"/>
      <w:lang w:eastAsia="en-AU"/>
    </w:rPr>
  </w:style>
  <w:style w:type="table" w:customStyle="1" w:styleId="AMPEvolveTable1">
    <w:name w:val="AMP Evolve Table 1"/>
    <w:basedOn w:val="TableNormal"/>
    <w:uiPriority w:val="99"/>
    <w:rsid w:val="002D7E2C"/>
    <w:rPr>
      <w:rFonts w:ascii="Calibri" w:hAnsi="Calibri"/>
      <w:lang w:eastAsia="zh-CN"/>
    </w:rPr>
    <w:tblPr>
      <w:tblInd w:w="0" w:type="dxa"/>
      <w:tblBorders>
        <w:top w:val="single" w:sz="4" w:space="0" w:color="0070C0"/>
        <w:left w:val="nil"/>
        <w:bottom w:val="single" w:sz="4" w:space="0" w:color="0070C0"/>
        <w:right w:val="nil"/>
        <w:insideH w:val="single" w:sz="4" w:space="0" w:color="0070C0"/>
        <w:insideV w:val="nil"/>
      </w:tblBorders>
      <w:tblCellMar>
        <w:top w:w="0" w:type="dxa"/>
        <w:left w:w="108" w:type="dxa"/>
        <w:bottom w:w="0" w:type="dxa"/>
        <w:right w:w="108" w:type="dxa"/>
      </w:tblCellMar>
    </w:tblPr>
    <w:tblStylePr w:type="firstRow">
      <w:tblPr/>
      <w:tcPr>
        <w:tcBorders>
          <w:top w:val="single" w:sz="12" w:space="0" w:color="0070C0"/>
          <w:bottom w:val="single" w:sz="12" w:space="0" w:color="0070C0"/>
        </w:tcBorders>
      </w:tcPr>
    </w:tblStylePr>
    <w:tblStylePr w:type="lastRow">
      <w:tblPr/>
      <w:tcPr>
        <w:tcBorders>
          <w:bottom w:val="single" w:sz="12" w:space="0" w:color="4F81BD"/>
        </w:tcBorders>
      </w:tcPr>
    </w:tblStylePr>
  </w:style>
  <w:style w:type="paragraph" w:customStyle="1" w:styleId="ColorfulShading1">
    <w:name w:val="Colorful Shading1"/>
    <w:hidden/>
    <w:uiPriority w:val="99"/>
    <w:semiHidden/>
    <w:rsid w:val="002D7E2C"/>
    <w:rPr>
      <w:rFonts w:eastAsia="MS Mincho"/>
      <w:sz w:val="22"/>
      <w:szCs w:val="22"/>
      <w:lang w:eastAsia="ja-JP"/>
    </w:rPr>
  </w:style>
  <w:style w:type="character" w:styleId="Hyperlink">
    <w:name w:val="Hyperlink"/>
    <w:basedOn w:val="DefaultParagraphFont"/>
    <w:rsid w:val="00BF5E09"/>
    <w:rPr>
      <w:color w:val="0051B0"/>
      <w:u w:val="single"/>
    </w:rPr>
  </w:style>
  <w:style w:type="paragraph" w:styleId="CommentText">
    <w:name w:val="annotation text"/>
    <w:basedOn w:val="Normal"/>
    <w:link w:val="CommentTextChar"/>
    <w:uiPriority w:val="99"/>
    <w:semiHidden/>
    <w:unhideWhenUsed/>
    <w:rsid w:val="007103A0"/>
    <w:pPr>
      <w:spacing w:line="240" w:lineRule="auto"/>
    </w:pPr>
    <w:rPr>
      <w:sz w:val="20"/>
      <w:szCs w:val="20"/>
    </w:rPr>
  </w:style>
  <w:style w:type="character" w:customStyle="1" w:styleId="CommentTextChar">
    <w:name w:val="Comment Text Char"/>
    <w:basedOn w:val="DefaultParagraphFont"/>
    <w:link w:val="CommentText"/>
    <w:uiPriority w:val="99"/>
    <w:semiHidden/>
    <w:rsid w:val="007103A0"/>
    <w:rPr>
      <w:sz w:val="20"/>
      <w:szCs w:val="20"/>
    </w:rPr>
  </w:style>
  <w:style w:type="character" w:styleId="CommentReference">
    <w:name w:val="annotation reference"/>
    <w:basedOn w:val="DefaultParagraphFont"/>
    <w:semiHidden/>
    <w:unhideWhenUsed/>
    <w:rsid w:val="007103A0"/>
    <w:rPr>
      <w:sz w:val="16"/>
      <w:szCs w:val="16"/>
    </w:rPr>
  </w:style>
  <w:style w:type="paragraph" w:styleId="BalloonText">
    <w:name w:val="Balloon Text"/>
    <w:basedOn w:val="Normal"/>
    <w:link w:val="BalloonTextChar"/>
    <w:semiHidden/>
    <w:unhideWhenUsed/>
    <w:rsid w:val="0071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03A0"/>
    <w:rPr>
      <w:rFonts w:ascii="Segoe UI" w:hAnsi="Segoe UI" w:cs="Segoe UI"/>
      <w:sz w:val="18"/>
      <w:szCs w:val="18"/>
    </w:rPr>
  </w:style>
  <w:style w:type="character" w:customStyle="1" w:styleId="UnresolvedMention">
    <w:name w:val="Unresolved Mention"/>
    <w:basedOn w:val="DefaultParagraphFont"/>
    <w:uiPriority w:val="99"/>
    <w:semiHidden/>
    <w:unhideWhenUsed/>
    <w:rsid w:val="00C9262A"/>
    <w:rPr>
      <w:color w:val="605E5C"/>
      <w:shd w:val="clear" w:color="auto" w:fill="E1DFDD"/>
    </w:rPr>
  </w:style>
  <w:style w:type="paragraph" w:styleId="NormalWeb">
    <w:name w:val="Normal (Web)"/>
    <w:basedOn w:val="Normal"/>
    <w:uiPriority w:val="99"/>
    <w:semiHidden/>
    <w:unhideWhenUsed/>
    <w:rsid w:val="00D65656"/>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D6565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uiPriority="9" w:qFormat="1"/>
    <w:lsdException w:name="heading 6" w:semiHidden="0" w:qFormat="1"/>
    <w:lsdException w:name="heading 7" w:semiHidden="0" w:uiPriority="9" w:qFormat="1"/>
    <w:lsdException w:name="heading 8" w:semiHidden="0"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semiHidden="0"/>
    <w:lsdException w:name="Message Header" w:semiHidden="0"/>
    <w:lsdException w:name="Subtitle" w:semiHidden="0" w:uiPriority="11" w:qFormat="1"/>
    <w:lsdException w:name="Salutation" w:semiHidden="0"/>
    <w:lsdException w:name="Date" w:unhideWhenUsed="1"/>
    <w:lsdException w:name="Body Text First Indent" w:unhideWhenUsed="1"/>
    <w:lsdException w:name="Body Text First Indent 2" w:unhideWhenUsed="1"/>
    <w:lsdException w:name="Note Heading" w:semiHidden="0"/>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iPriority="99"/>
    <w:lsdException w:name="Note Level 2" w:semiHidden="0" w:uiPriority="1"/>
    <w:lsdException w:name="Note Level 3" w:semiHidden="0" w:uiPriority="60"/>
    <w:lsdException w:name="Note Level 4" w:semiHidden="0" w:uiPriority="61"/>
    <w:lsdException w:name="Note Level 5" w:semiHidden="0" w:uiPriority="62"/>
    <w:lsdException w:name="Note Level 6" w:semiHidden="0" w:uiPriority="63"/>
    <w:lsdException w:name="Note Level 7" w:semiHidden="0" w:uiPriority="64"/>
    <w:lsdException w:name="Note Level 8" w:semiHidden="0" w:uiPriority="65"/>
    <w:lsdException w:name="Note Level 9" w:semiHidden="0" w:uiPriority="66"/>
    <w:lsdException w:name="Placeholder Text" w:semiHidden="0" w:uiPriority="67"/>
    <w:lsdException w:name="No Spacing" w:semiHidden="0" w:uiPriority="68"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uiPriority="99"/>
    <w:lsdException w:name="Colorful List" w:semiHidden="0" w:uiPriority="34"/>
    <w:lsdException w:name="Colorful Grid" w:semiHidden="0" w:uiPriority="29"/>
    <w:lsdException w:name="Light Shading Accent 1" w:semiHidden="0" w:uiPriority="30"/>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72" w:qFormat="1"/>
    <w:lsdException w:name="Quote" w:semiHidden="0" w:uiPriority="73" w:qFormat="1"/>
    <w:lsdException w:name="Intense Quote" w:semiHidden="0" w:uiPriority="6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lsdException w:name="Medium List 2 Accent 6" w:semiHidden="0" w:uiPriority="21"/>
    <w:lsdException w:name="Medium Grid 1 Accent 6" w:semiHidden="0" w:uiPriority="31"/>
    <w:lsdException w:name="Medium Grid 2 Accent 6" w:semiHidden="0" w:uiPriority="32"/>
    <w:lsdException w:name="Medium Grid 3 Accent 6" w:semiHidden="0" w:uiPriority="33"/>
    <w:lsdException w:name="Dark List Accent 6" w:uiPriority="37" w:unhideWhenUsed="1"/>
    <w:lsdException w:name="Colorful Shading Accent 6" w:uiPriority="39" w:unhideWhenUsed="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708B"/>
    <w:pPr>
      <w:spacing w:after="200" w:line="276" w:lineRule="auto"/>
    </w:pPr>
    <w:rPr>
      <w:sz w:val="22"/>
      <w:szCs w:val="22"/>
    </w:rPr>
  </w:style>
  <w:style w:type="paragraph" w:styleId="Heading1">
    <w:name w:val="heading 1"/>
    <w:basedOn w:val="Normal"/>
    <w:next w:val="Normal"/>
    <w:link w:val="Heading1Char"/>
    <w:qFormat/>
    <w:rsid w:val="0083708B"/>
    <w:pPr>
      <w:spacing w:before="480" w:after="0"/>
      <w:contextualSpacing/>
      <w:outlineLvl w:val="0"/>
    </w:pPr>
    <w:rPr>
      <w:b/>
      <w:bCs/>
      <w:sz w:val="28"/>
      <w:szCs w:val="28"/>
    </w:rPr>
  </w:style>
  <w:style w:type="paragraph" w:styleId="Heading2">
    <w:name w:val="heading 2"/>
    <w:basedOn w:val="Normal"/>
    <w:next w:val="Normal"/>
    <w:link w:val="Heading2Char"/>
    <w:qFormat/>
    <w:rsid w:val="0083708B"/>
    <w:pPr>
      <w:spacing w:before="200" w:after="0"/>
      <w:outlineLvl w:val="1"/>
    </w:pPr>
    <w:rPr>
      <w:b/>
      <w:bCs/>
      <w:sz w:val="26"/>
      <w:szCs w:val="26"/>
    </w:rPr>
  </w:style>
  <w:style w:type="paragraph" w:styleId="Heading3">
    <w:name w:val="heading 3"/>
    <w:basedOn w:val="Normal"/>
    <w:next w:val="Normal"/>
    <w:link w:val="Heading3Char"/>
    <w:qFormat/>
    <w:rsid w:val="00EC3ED7"/>
    <w:pPr>
      <w:spacing w:before="200" w:after="0" w:line="271" w:lineRule="auto"/>
      <w:outlineLvl w:val="2"/>
    </w:pPr>
    <w:rPr>
      <w:b/>
      <w:bCs/>
    </w:rPr>
  </w:style>
  <w:style w:type="paragraph" w:styleId="Heading4">
    <w:name w:val="heading 4"/>
    <w:basedOn w:val="Normal"/>
    <w:next w:val="Normal"/>
    <w:link w:val="Heading4Char"/>
    <w:qFormat/>
    <w:rsid w:val="0083708B"/>
    <w:pPr>
      <w:spacing w:before="200" w:after="0"/>
      <w:outlineLvl w:val="3"/>
    </w:pPr>
    <w:rPr>
      <w:b/>
      <w:bCs/>
      <w:i/>
      <w:iCs/>
    </w:rPr>
  </w:style>
  <w:style w:type="paragraph" w:styleId="Heading5">
    <w:name w:val="heading 5"/>
    <w:basedOn w:val="Normal"/>
    <w:next w:val="Normal"/>
    <w:link w:val="Heading5Char"/>
    <w:uiPriority w:val="9"/>
    <w:qFormat/>
    <w:rsid w:val="0083708B"/>
    <w:pPr>
      <w:spacing w:before="200" w:after="0"/>
      <w:outlineLvl w:val="4"/>
    </w:pPr>
    <w:rPr>
      <w:b/>
      <w:bCs/>
      <w:color w:val="7F7F7F"/>
    </w:rPr>
  </w:style>
  <w:style w:type="paragraph" w:styleId="Heading6">
    <w:name w:val="heading 6"/>
    <w:aliases w:val="Heading 6 Char Char,Heading 6 Char1"/>
    <w:basedOn w:val="Normal"/>
    <w:next w:val="Normal"/>
    <w:link w:val="Heading6Char"/>
    <w:qFormat/>
    <w:rsid w:val="0083708B"/>
    <w:pPr>
      <w:spacing w:after="0" w:line="271" w:lineRule="auto"/>
      <w:outlineLvl w:val="5"/>
    </w:pPr>
    <w:rPr>
      <w:b/>
      <w:bCs/>
      <w:i/>
      <w:iCs/>
      <w:color w:val="7F7F7F"/>
    </w:rPr>
  </w:style>
  <w:style w:type="paragraph" w:styleId="Heading7">
    <w:name w:val="heading 7"/>
    <w:basedOn w:val="Normal"/>
    <w:next w:val="Normal"/>
    <w:link w:val="Heading7Char"/>
    <w:uiPriority w:val="9"/>
    <w:qFormat/>
    <w:rsid w:val="0083708B"/>
    <w:pPr>
      <w:spacing w:after="0"/>
      <w:outlineLvl w:val="6"/>
    </w:pPr>
    <w:rPr>
      <w:i/>
      <w:iCs/>
    </w:rPr>
  </w:style>
  <w:style w:type="paragraph" w:styleId="Heading8">
    <w:name w:val="heading 8"/>
    <w:basedOn w:val="Normal"/>
    <w:next w:val="Normal"/>
    <w:link w:val="Heading8Char"/>
    <w:qFormat/>
    <w:rsid w:val="0083708B"/>
    <w:pPr>
      <w:spacing w:after="0"/>
      <w:outlineLvl w:val="7"/>
    </w:pPr>
    <w:rPr>
      <w:sz w:val="20"/>
      <w:szCs w:val="20"/>
    </w:rPr>
  </w:style>
  <w:style w:type="paragraph" w:styleId="Heading9">
    <w:name w:val="heading 9"/>
    <w:basedOn w:val="Normal"/>
    <w:next w:val="Normal"/>
    <w:link w:val="Heading9Char"/>
    <w:uiPriority w:val="9"/>
    <w:qFormat/>
    <w:rsid w:val="0083708B"/>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next w:val="Normal"/>
    <w:semiHidden/>
    <w:rsid w:val="0083708B"/>
    <w:pPr>
      <w:spacing w:after="0" w:line="600" w:lineRule="atLeast"/>
    </w:pPr>
    <w:rPr>
      <w:rFonts w:cs="Arial"/>
      <w:b/>
      <w:bCs/>
      <w:color w:val="0073B0"/>
      <w:sz w:val="48"/>
    </w:rPr>
  </w:style>
  <w:style w:type="paragraph" w:customStyle="1" w:styleId="Coversubheading">
    <w:name w:val="Cover subheading"/>
    <w:basedOn w:val="Coverheading"/>
    <w:next w:val="Normal"/>
    <w:semiHidden/>
    <w:rsid w:val="00D20A07"/>
    <w:pPr>
      <w:spacing w:before="40" w:line="240" w:lineRule="auto"/>
    </w:pPr>
    <w:rPr>
      <w:sz w:val="24"/>
    </w:rPr>
  </w:style>
  <w:style w:type="paragraph" w:customStyle="1" w:styleId="Disclaimerheading">
    <w:name w:val="Disclaimer heading"/>
    <w:basedOn w:val="Normal"/>
    <w:next w:val="Normal"/>
    <w:semiHidden/>
    <w:rsid w:val="00D20A07"/>
    <w:pPr>
      <w:spacing w:before="40" w:after="0" w:line="240" w:lineRule="auto"/>
    </w:pPr>
    <w:rPr>
      <w:b/>
      <w:sz w:val="12"/>
    </w:rPr>
  </w:style>
  <w:style w:type="paragraph" w:customStyle="1" w:styleId="Disclaimer">
    <w:name w:val="Disclaimer"/>
    <w:basedOn w:val="Disclaimerheading"/>
    <w:next w:val="Normal"/>
    <w:semiHidden/>
    <w:rsid w:val="00D20A07"/>
    <w:rPr>
      <w:b w:val="0"/>
    </w:rPr>
  </w:style>
  <w:style w:type="paragraph" w:styleId="DocumentMap">
    <w:name w:val="Document Map"/>
    <w:basedOn w:val="Normal"/>
    <w:semiHidden/>
    <w:rsid w:val="00D20A07"/>
    <w:pPr>
      <w:shd w:val="clear" w:color="auto" w:fill="000080"/>
    </w:pPr>
    <w:rPr>
      <w:rFonts w:ascii="Tahoma" w:hAnsi="Tahoma" w:cs="Tahoma"/>
    </w:rPr>
  </w:style>
  <w:style w:type="paragraph" w:customStyle="1" w:styleId="Flyertitle">
    <w:name w:val="Flyer title"/>
    <w:basedOn w:val="Normal"/>
    <w:next w:val="Normal"/>
    <w:semiHidden/>
    <w:rsid w:val="0083708B"/>
    <w:pPr>
      <w:spacing w:after="0" w:line="600" w:lineRule="atLeast"/>
    </w:pPr>
    <w:rPr>
      <w:sz w:val="48"/>
    </w:rPr>
  </w:style>
  <w:style w:type="paragraph" w:customStyle="1" w:styleId="Flyersubtitle">
    <w:name w:val="Flyer subtitle"/>
    <w:basedOn w:val="Flyertitle"/>
    <w:next w:val="Normal"/>
    <w:semiHidden/>
    <w:rsid w:val="00D20A07"/>
    <w:pPr>
      <w:spacing w:before="40" w:line="360" w:lineRule="atLeast"/>
    </w:pPr>
    <w:rPr>
      <w:b/>
      <w:color w:val="182B49"/>
      <w:sz w:val="28"/>
    </w:rPr>
  </w:style>
  <w:style w:type="paragraph" w:customStyle="1" w:styleId="Flyerbodycopy">
    <w:name w:val="Flyer body copy"/>
    <w:basedOn w:val="Flyersubtitle"/>
    <w:semiHidden/>
    <w:rsid w:val="00D20A07"/>
    <w:pPr>
      <w:spacing w:before="0" w:after="200" w:line="220" w:lineRule="atLeast"/>
    </w:pPr>
    <w:rPr>
      <w:b w:val="0"/>
      <w:color w:val="auto"/>
      <w:sz w:val="18"/>
    </w:rPr>
  </w:style>
  <w:style w:type="paragraph" w:customStyle="1" w:styleId="Footnoteheading">
    <w:name w:val="Footnote heading"/>
    <w:basedOn w:val="Normal"/>
    <w:next w:val="Normal"/>
    <w:semiHidden/>
    <w:rsid w:val="00D20A07"/>
    <w:pPr>
      <w:spacing w:after="0" w:line="240" w:lineRule="auto"/>
    </w:pPr>
    <w:rPr>
      <w:b/>
      <w:color w:val="0173B0"/>
      <w:sz w:val="14"/>
    </w:rPr>
  </w:style>
  <w:style w:type="paragraph" w:customStyle="1" w:styleId="Footnote">
    <w:name w:val="Footnote"/>
    <w:basedOn w:val="Footnoteheading"/>
    <w:semiHidden/>
    <w:rsid w:val="00D20A07"/>
    <w:rPr>
      <w:b w:val="0"/>
    </w:rPr>
  </w:style>
  <w:style w:type="paragraph" w:styleId="ListBullet">
    <w:name w:val="List Bullet"/>
    <w:basedOn w:val="Normal"/>
    <w:semiHidden/>
    <w:rsid w:val="00D20A07"/>
    <w:pPr>
      <w:numPr>
        <w:numId w:val="1"/>
      </w:numPr>
    </w:pPr>
    <w:rPr>
      <w:sz w:val="18"/>
    </w:rPr>
  </w:style>
  <w:style w:type="paragraph" w:customStyle="1" w:styleId="Tablebody">
    <w:name w:val="Table body"/>
    <w:basedOn w:val="Normal"/>
    <w:semiHidden/>
    <w:rsid w:val="00D20A07"/>
    <w:pPr>
      <w:spacing w:after="0" w:line="240" w:lineRule="auto"/>
    </w:pPr>
    <w:rPr>
      <w:sz w:val="16"/>
    </w:rPr>
  </w:style>
  <w:style w:type="table" w:styleId="TableGrid">
    <w:name w:val="Table Grid"/>
    <w:basedOn w:val="TableNormal"/>
    <w:rsid w:val="00D20A07"/>
    <w:pPr>
      <w:adjustRightInd w:val="0"/>
      <w:snapToGrid w:val="0"/>
      <w:spacing w:line="240" w:lineRule="atLeas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semiHidden/>
    <w:rsid w:val="00D20A07"/>
    <w:pPr>
      <w:spacing w:after="0" w:line="240" w:lineRule="auto"/>
    </w:pPr>
    <w:rPr>
      <w:b/>
      <w:sz w:val="16"/>
    </w:rPr>
  </w:style>
  <w:style w:type="table" w:customStyle="1" w:styleId="TableAMP2">
    <w:name w:val="Table_AMP_2"/>
    <w:basedOn w:val="TableNormal"/>
    <w:rsid w:val="00B6627D"/>
    <w:rPr>
      <w:rFonts w:eastAsia="MS Mincho"/>
      <w:sz w:val="16"/>
    </w:rPr>
    <w:tblPr>
      <w:tblInd w:w="57" w:type="dxa"/>
      <w:tblBorders>
        <w:top w:val="nil"/>
        <w:left w:val="nil"/>
        <w:bottom w:val="single" w:sz="8" w:space="0" w:color="FFFFFF"/>
        <w:right w:val="nil"/>
        <w:insideH w:val="single" w:sz="8" w:space="0" w:color="FFFFFF"/>
        <w:insideV w:val="nil"/>
      </w:tblBorders>
      <w:tblCellMar>
        <w:top w:w="0" w:type="dxa"/>
        <w:left w:w="57" w:type="dxa"/>
        <w:bottom w:w="0" w:type="dxa"/>
        <w:right w:w="57" w:type="dxa"/>
      </w:tblCellMar>
    </w:tblPr>
    <w:tcPr>
      <w:shd w:val="clear" w:color="auto" w:fill="auto"/>
    </w:tcPr>
    <w:tblStylePr w:type="firstRow">
      <w:pPr>
        <w:jc w:val="left"/>
      </w:pPr>
      <w:tblPr/>
      <w:tcPr>
        <w:tcBorders>
          <w:bottom w:val="nil"/>
        </w:tcBorders>
        <w:shd w:val="clear" w:color="auto" w:fill="83C4EA"/>
        <w:vAlign w:val="top"/>
      </w:tcPr>
    </w:tblStylePr>
    <w:tblStylePr w:type="firstCol">
      <w:tblPr/>
      <w:tcPr>
        <w:shd w:val="clear" w:color="auto" w:fill="E8E8E8"/>
      </w:tcPr>
    </w:tblStylePr>
    <w:tblStylePr w:type="lastCol">
      <w:pPr>
        <w:jc w:val="right"/>
      </w:pPr>
      <w:tblPr/>
      <w:tcPr>
        <w:vAlign w:val="top"/>
      </w:tcPr>
    </w:tblStylePr>
  </w:style>
  <w:style w:type="character" w:customStyle="1" w:styleId="Heading1Char">
    <w:name w:val="Heading 1 Char"/>
    <w:basedOn w:val="DefaultParagraphFont"/>
    <w:link w:val="Heading1"/>
    <w:uiPriority w:val="9"/>
    <w:rsid w:val="0083708B"/>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83708B"/>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EC3ED7"/>
    <w:rPr>
      <w:rFonts w:ascii="Arial" w:eastAsia="Times New Roman" w:hAnsi="Arial" w:cs="Times New Roman"/>
      <w:b/>
      <w:bCs/>
    </w:rPr>
  </w:style>
  <w:style w:type="character" w:customStyle="1" w:styleId="Heading4Char">
    <w:name w:val="Heading 4 Char"/>
    <w:basedOn w:val="DefaultParagraphFont"/>
    <w:link w:val="Heading4"/>
    <w:uiPriority w:val="9"/>
    <w:rsid w:val="0083708B"/>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83708B"/>
    <w:rPr>
      <w:rFonts w:ascii="Arial" w:eastAsia="Times New Roman" w:hAnsi="Arial" w:cs="Times New Roman"/>
      <w:b/>
      <w:bCs/>
      <w:color w:val="7F7F7F"/>
    </w:rPr>
  </w:style>
  <w:style w:type="character" w:customStyle="1" w:styleId="Heading6Char">
    <w:name w:val="Heading 6 Char"/>
    <w:aliases w:val="Heading 6 Char Char Char,Heading 6 Char1 Char"/>
    <w:basedOn w:val="DefaultParagraphFont"/>
    <w:link w:val="Heading6"/>
    <w:semiHidden/>
    <w:rsid w:val="0083708B"/>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3708B"/>
    <w:rPr>
      <w:rFonts w:ascii="Arial" w:eastAsia="Times New Roman" w:hAnsi="Arial" w:cs="Times New Roman"/>
      <w:i/>
      <w:iCs/>
    </w:rPr>
  </w:style>
  <w:style w:type="character" w:customStyle="1" w:styleId="Heading8Char">
    <w:name w:val="Heading 8 Char"/>
    <w:basedOn w:val="DefaultParagraphFont"/>
    <w:link w:val="Heading8"/>
    <w:semiHidden/>
    <w:rsid w:val="0083708B"/>
    <w:rPr>
      <w:rFonts w:ascii="Arial" w:eastAsia="Times New Roman" w:hAnsi="Arial" w:cs="Times New Roman"/>
      <w:sz w:val="20"/>
      <w:szCs w:val="20"/>
    </w:rPr>
  </w:style>
  <w:style w:type="character" w:customStyle="1" w:styleId="Heading9Char">
    <w:name w:val="Heading 9 Char"/>
    <w:basedOn w:val="DefaultParagraphFont"/>
    <w:link w:val="Heading9"/>
    <w:uiPriority w:val="9"/>
    <w:semiHidden/>
    <w:rsid w:val="0083708B"/>
    <w:rPr>
      <w:rFonts w:ascii="Arial" w:eastAsia="Times New Roman" w:hAnsi="Arial" w:cs="Times New Roman"/>
      <w:i/>
      <w:iCs/>
      <w:spacing w:val="5"/>
      <w:sz w:val="20"/>
      <w:szCs w:val="20"/>
    </w:rPr>
  </w:style>
  <w:style w:type="paragraph" w:customStyle="1" w:styleId="ColorfulShading-Accent61">
    <w:name w:val="Colorful Shading - Accent 61"/>
    <w:basedOn w:val="Heading1"/>
    <w:next w:val="Normal"/>
    <w:uiPriority w:val="39"/>
    <w:semiHidden/>
    <w:unhideWhenUsed/>
    <w:qFormat/>
    <w:rsid w:val="0083708B"/>
    <w:pPr>
      <w:outlineLvl w:val="9"/>
    </w:pPr>
    <w:rPr>
      <w:lang w:bidi="en-US"/>
    </w:rPr>
  </w:style>
  <w:style w:type="paragraph" w:customStyle="1" w:styleId="DRAFTMajorTitle">
    <w:name w:val="DRAFT Major Title"/>
    <w:basedOn w:val="Normal"/>
    <w:qFormat/>
    <w:rsid w:val="00921ED4"/>
    <w:pPr>
      <w:spacing w:before="120" w:after="240" w:line="240" w:lineRule="auto"/>
      <w:outlineLvl w:val="0"/>
    </w:pPr>
    <w:rPr>
      <w:rFonts w:cs="Arial"/>
      <w:color w:val="001E41"/>
      <w:sz w:val="72"/>
      <w:szCs w:val="44"/>
      <w:lang w:eastAsia="en-AU"/>
    </w:rPr>
  </w:style>
  <w:style w:type="paragraph" w:customStyle="1" w:styleId="DRAFTMinorTitle">
    <w:name w:val="DRAFT Minor Title"/>
    <w:basedOn w:val="DRAFTMajorTitle"/>
    <w:qFormat/>
    <w:rsid w:val="00921ED4"/>
    <w:rPr>
      <w:sz w:val="56"/>
    </w:rPr>
  </w:style>
  <w:style w:type="paragraph" w:customStyle="1" w:styleId="DRAFTSectionHeading1">
    <w:name w:val="DRAFT Section Heading 1"/>
    <w:qFormat/>
    <w:rsid w:val="00FC4FA9"/>
    <w:pPr>
      <w:pageBreakBefore/>
      <w:spacing w:before="240" w:after="240"/>
      <w:outlineLvl w:val="1"/>
    </w:pPr>
    <w:rPr>
      <w:rFonts w:cs="Arial"/>
      <w:color w:val="004983"/>
      <w:sz w:val="40"/>
      <w:szCs w:val="36"/>
      <w:lang w:eastAsia="en-AU"/>
    </w:rPr>
  </w:style>
  <w:style w:type="paragraph" w:customStyle="1" w:styleId="DRAFTSectionHeading2">
    <w:name w:val="DRAFT Section Heading 2"/>
    <w:qFormat/>
    <w:rsid w:val="00921ED4"/>
    <w:pPr>
      <w:spacing w:before="120" w:after="120"/>
    </w:pPr>
    <w:rPr>
      <w:rFonts w:cs="Arial"/>
      <w:bCs/>
      <w:color w:val="007DBE"/>
      <w:sz w:val="32"/>
      <w:szCs w:val="32"/>
      <w:lang w:eastAsia="en-AU"/>
    </w:rPr>
  </w:style>
  <w:style w:type="paragraph" w:customStyle="1" w:styleId="DRAFTSub-sectionHeading">
    <w:name w:val="DRAFT Sub-section Heading"/>
    <w:qFormat/>
    <w:rsid w:val="00921ED4"/>
    <w:pPr>
      <w:spacing w:before="240" w:after="120"/>
    </w:pPr>
    <w:rPr>
      <w:rFonts w:cs="Arial"/>
      <w:bCs/>
      <w:color w:val="00AAE0"/>
      <w:sz w:val="28"/>
      <w:szCs w:val="28"/>
      <w:lang w:eastAsia="en-AU"/>
    </w:rPr>
  </w:style>
  <w:style w:type="paragraph" w:customStyle="1" w:styleId="DRAFTBodyText">
    <w:name w:val="DRAFT Body Text"/>
    <w:qFormat/>
    <w:rsid w:val="00921ED4"/>
    <w:pPr>
      <w:spacing w:after="120"/>
    </w:pPr>
    <w:rPr>
      <w:rFonts w:eastAsia="Arial"/>
      <w:bCs/>
      <w:color w:val="000000"/>
      <w:szCs w:val="28"/>
      <w:lang w:eastAsia="en-AU"/>
    </w:rPr>
  </w:style>
  <w:style w:type="paragraph" w:customStyle="1" w:styleId="DRAFTBodyBullet1">
    <w:name w:val="DRAFT Body Bullet 1"/>
    <w:qFormat/>
    <w:rsid w:val="00921ED4"/>
    <w:pPr>
      <w:numPr>
        <w:numId w:val="2"/>
      </w:numPr>
      <w:spacing w:before="40" w:after="120" w:line="240" w:lineRule="atLeast"/>
    </w:pPr>
    <w:rPr>
      <w:bCs/>
      <w:szCs w:val="24"/>
      <w:lang w:eastAsia="en-AU"/>
    </w:rPr>
  </w:style>
  <w:style w:type="paragraph" w:customStyle="1" w:styleId="DRAFTBodyBullet2">
    <w:name w:val="DRAFT Body Bullet 2"/>
    <w:qFormat/>
    <w:rsid w:val="00921ED4"/>
    <w:pPr>
      <w:numPr>
        <w:ilvl w:val="1"/>
        <w:numId w:val="3"/>
      </w:numPr>
      <w:spacing w:before="40" w:after="120"/>
    </w:pPr>
    <w:rPr>
      <w:bCs/>
      <w:szCs w:val="24"/>
      <w:lang w:eastAsia="en-AU"/>
    </w:rPr>
  </w:style>
  <w:style w:type="paragraph" w:customStyle="1" w:styleId="DRAFTBodyBullet3">
    <w:name w:val="DRAFT Body Bullet 3"/>
    <w:qFormat/>
    <w:rsid w:val="00921ED4"/>
    <w:pPr>
      <w:numPr>
        <w:ilvl w:val="2"/>
        <w:numId w:val="4"/>
      </w:numPr>
      <w:spacing w:before="40" w:after="120"/>
    </w:pPr>
    <w:rPr>
      <w:bCs/>
      <w:szCs w:val="24"/>
      <w:lang w:eastAsia="en-AU"/>
    </w:rPr>
  </w:style>
  <w:style w:type="paragraph" w:customStyle="1" w:styleId="DRAFTParagraphHeading">
    <w:name w:val="DRAFT Paragraph Heading"/>
    <w:qFormat/>
    <w:rsid w:val="00C70F98"/>
    <w:pPr>
      <w:spacing w:before="120" w:after="120" w:line="240" w:lineRule="atLeast"/>
    </w:pPr>
    <w:rPr>
      <w:rFonts w:cs="Arial"/>
      <w:b/>
      <w:bCs/>
      <w:color w:val="001E41"/>
      <w:lang w:eastAsia="en-AU"/>
    </w:rPr>
  </w:style>
  <w:style w:type="paragraph" w:customStyle="1" w:styleId="DRAFTTableHeadingLeft">
    <w:name w:val="DRAFT Table Heading (Left)"/>
    <w:qFormat/>
    <w:rsid w:val="00260C84"/>
    <w:pPr>
      <w:framePr w:hSpace="181" w:wrap="around" w:vAnchor="text" w:hAnchor="text" w:y="1"/>
      <w:spacing w:before="40" w:after="40"/>
      <w:suppressOverlap/>
    </w:pPr>
    <w:rPr>
      <w:b/>
      <w:color w:val="FFFFFF"/>
      <w:sz w:val="18"/>
      <w:szCs w:val="24"/>
      <w:lang w:eastAsia="en-AU"/>
    </w:rPr>
  </w:style>
  <w:style w:type="paragraph" w:customStyle="1" w:styleId="DRAFTTableHeadingCentred">
    <w:name w:val="DRAFT Table Heading (Centred)"/>
    <w:qFormat/>
    <w:rsid w:val="00260C84"/>
    <w:pPr>
      <w:framePr w:hSpace="181" w:wrap="around" w:vAnchor="text" w:hAnchor="text" w:y="1"/>
      <w:spacing w:before="40" w:after="40"/>
      <w:suppressOverlap/>
      <w:jc w:val="center"/>
    </w:pPr>
    <w:rPr>
      <w:b/>
      <w:noProof/>
      <w:color w:val="FFFFFF"/>
      <w:sz w:val="18"/>
      <w:szCs w:val="24"/>
      <w:lang w:eastAsia="en-AU"/>
    </w:rPr>
  </w:style>
  <w:style w:type="paragraph" w:customStyle="1" w:styleId="DRAFTTableTextLeft">
    <w:name w:val="DRAFT Table Text (Left)"/>
    <w:qFormat/>
    <w:rsid w:val="00260C84"/>
    <w:pPr>
      <w:framePr w:hSpace="181" w:wrap="around" w:vAnchor="text" w:hAnchor="text" w:y="1"/>
      <w:spacing w:before="40" w:after="40"/>
      <w:suppressOverlap/>
    </w:pPr>
    <w:rPr>
      <w:noProof/>
      <w:sz w:val="18"/>
      <w:szCs w:val="24"/>
      <w:lang w:eastAsia="en-AU"/>
    </w:rPr>
  </w:style>
  <w:style w:type="paragraph" w:customStyle="1" w:styleId="DRAFTTableTextCentred">
    <w:name w:val="DRAFT Table Text (Centred)"/>
    <w:qFormat/>
    <w:rsid w:val="00260C84"/>
    <w:pPr>
      <w:spacing w:before="40" w:after="40"/>
      <w:jc w:val="center"/>
    </w:pPr>
    <w:rPr>
      <w:noProof/>
      <w:sz w:val="18"/>
      <w:szCs w:val="24"/>
      <w:lang w:eastAsia="en-AU"/>
    </w:rPr>
  </w:style>
  <w:style w:type="paragraph" w:customStyle="1" w:styleId="DRAFTTableTotalLeft">
    <w:name w:val="DRAFT Table Total (Left)"/>
    <w:qFormat/>
    <w:rsid w:val="00260C84"/>
    <w:pPr>
      <w:framePr w:hSpace="181" w:wrap="around" w:vAnchor="text" w:hAnchor="text" w:y="1"/>
      <w:spacing w:before="40" w:after="40"/>
      <w:suppressOverlap/>
    </w:pPr>
    <w:rPr>
      <w:b/>
      <w:noProof/>
      <w:sz w:val="18"/>
      <w:szCs w:val="24"/>
      <w:lang w:eastAsia="en-AU"/>
    </w:rPr>
  </w:style>
  <w:style w:type="paragraph" w:customStyle="1" w:styleId="DRAFTTableFooterText">
    <w:name w:val="DRAFT Table Footer Text"/>
    <w:qFormat/>
    <w:rsid w:val="006D28C6"/>
    <w:pPr>
      <w:spacing w:before="40" w:after="40"/>
    </w:pPr>
    <w:rPr>
      <w:sz w:val="16"/>
      <w:szCs w:val="24"/>
      <w:lang w:eastAsia="en-AU"/>
    </w:rPr>
  </w:style>
  <w:style w:type="paragraph" w:customStyle="1" w:styleId="DRAFTHelpText">
    <w:name w:val="DRAFT Help Text"/>
    <w:qFormat/>
    <w:rsid w:val="00921ED4"/>
    <w:pPr>
      <w:spacing w:before="80" w:after="80"/>
    </w:pPr>
    <w:rPr>
      <w:b/>
      <w:vanish/>
      <w:color w:val="00B050"/>
      <w:szCs w:val="24"/>
      <w:lang w:eastAsia="en-AU"/>
    </w:rPr>
  </w:style>
  <w:style w:type="paragraph" w:customStyle="1" w:styleId="DRAFTTableNumbersCentre">
    <w:name w:val="DRAFT Table Numbers (Centre)"/>
    <w:basedOn w:val="DRAFTTableTextCentred"/>
    <w:qFormat/>
    <w:rsid w:val="00260C84"/>
    <w:pPr>
      <w:framePr w:hSpace="181" w:wrap="around" w:vAnchor="text" w:hAnchor="text" w:y="1"/>
      <w:suppressOverlap/>
    </w:pPr>
  </w:style>
  <w:style w:type="paragraph" w:customStyle="1" w:styleId="DRAFTTableTotalCentre">
    <w:name w:val="DRAFT Table Total (Centre)"/>
    <w:basedOn w:val="Normal"/>
    <w:qFormat/>
    <w:rsid w:val="00260C84"/>
    <w:pPr>
      <w:framePr w:hSpace="181" w:wrap="around" w:vAnchor="text" w:hAnchor="text" w:y="1"/>
      <w:spacing w:before="40" w:after="40" w:line="240" w:lineRule="auto"/>
      <w:suppressOverlap/>
      <w:jc w:val="center"/>
    </w:pPr>
    <w:rPr>
      <w:b/>
      <w:noProof/>
      <w:sz w:val="18"/>
      <w:szCs w:val="24"/>
      <w:lang w:eastAsia="en-AU"/>
    </w:rPr>
  </w:style>
  <w:style w:type="paragraph" w:customStyle="1" w:styleId="DRAFTTableBullet1">
    <w:name w:val="DRAFT Table Bullet 1"/>
    <w:basedOn w:val="DRAFTBodyBullet1"/>
    <w:qFormat/>
    <w:rsid w:val="00260C84"/>
    <w:pPr>
      <w:spacing w:after="40"/>
    </w:pPr>
    <w:rPr>
      <w:sz w:val="18"/>
    </w:rPr>
  </w:style>
  <w:style w:type="paragraph" w:customStyle="1" w:styleId="DRAFTTableBullet2">
    <w:name w:val="DRAFT Table Bullet 2"/>
    <w:basedOn w:val="DRAFTBodyBullet2"/>
    <w:qFormat/>
    <w:rsid w:val="00260C84"/>
    <w:pPr>
      <w:spacing w:after="40"/>
    </w:pPr>
    <w:rPr>
      <w:sz w:val="18"/>
    </w:rPr>
  </w:style>
  <w:style w:type="paragraph" w:customStyle="1" w:styleId="DRAFTTableBullet3">
    <w:name w:val="DRAFT Table Bullet 3"/>
    <w:basedOn w:val="DRAFTBodyBullet3"/>
    <w:qFormat/>
    <w:rsid w:val="00260C84"/>
    <w:pPr>
      <w:spacing w:after="40"/>
    </w:pPr>
    <w:rPr>
      <w:sz w:val="18"/>
    </w:rPr>
  </w:style>
  <w:style w:type="paragraph" w:styleId="Footer">
    <w:name w:val="footer"/>
    <w:basedOn w:val="Normal"/>
    <w:link w:val="FooterChar"/>
    <w:uiPriority w:val="99"/>
    <w:rsid w:val="002D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EB1"/>
  </w:style>
  <w:style w:type="paragraph" w:customStyle="1" w:styleId="DRAFTIBRBullet">
    <w:name w:val="DRAFT IBR Bullet"/>
    <w:basedOn w:val="Normal"/>
    <w:rsid w:val="003B62E0"/>
    <w:pPr>
      <w:numPr>
        <w:numId w:val="5"/>
      </w:numPr>
      <w:spacing w:after="120" w:line="240" w:lineRule="auto"/>
    </w:pPr>
    <w:rPr>
      <w:rFonts w:eastAsia="Arial"/>
      <w:bCs/>
      <w:color w:val="000000"/>
      <w:sz w:val="20"/>
      <w:szCs w:val="28"/>
      <w:lang w:eastAsia="en-AU"/>
    </w:rPr>
  </w:style>
  <w:style w:type="paragraph" w:customStyle="1" w:styleId="Heading1-Bold">
    <w:name w:val="Heading 1 - Bold"/>
    <w:basedOn w:val="Heading1"/>
    <w:semiHidden/>
    <w:rsid w:val="002D7E2C"/>
    <w:pPr>
      <w:keepNext/>
      <w:adjustRightInd w:val="0"/>
      <w:snapToGrid w:val="0"/>
      <w:spacing w:before="0" w:after="200" w:line="240" w:lineRule="auto"/>
      <w:contextualSpacing w:val="0"/>
    </w:pPr>
    <w:rPr>
      <w:rFonts w:eastAsia="MS Mincho" w:cs="Arial"/>
      <w:color w:val="00AAE0"/>
      <w:sz w:val="24"/>
      <w:szCs w:val="22"/>
      <w:lang w:eastAsia="ja-JP"/>
    </w:rPr>
  </w:style>
  <w:style w:type="paragraph" w:customStyle="1" w:styleId="DRAFTTableNumbersRight">
    <w:name w:val="DRAFT Table Numbers (Right)"/>
    <w:basedOn w:val="DRAFTTableTextCentred"/>
    <w:qFormat/>
    <w:rsid w:val="00260C84"/>
    <w:pPr>
      <w:framePr w:hSpace="181" w:wrap="around" w:vAnchor="text" w:hAnchor="text" w:y="1"/>
      <w:suppressOverlap/>
      <w:jc w:val="right"/>
    </w:pPr>
  </w:style>
  <w:style w:type="paragraph" w:customStyle="1" w:styleId="DRAFTTableTotalRight">
    <w:name w:val="DRAFT Table Total (Right)"/>
    <w:basedOn w:val="Normal"/>
    <w:qFormat/>
    <w:rsid w:val="00260C84"/>
    <w:pPr>
      <w:framePr w:hSpace="181" w:wrap="around" w:vAnchor="text" w:hAnchor="text" w:y="1"/>
      <w:spacing w:before="40" w:after="40" w:line="240" w:lineRule="auto"/>
      <w:suppressOverlap/>
      <w:jc w:val="right"/>
    </w:pPr>
    <w:rPr>
      <w:b/>
      <w:noProof/>
      <w:sz w:val="18"/>
      <w:szCs w:val="24"/>
      <w:lang w:eastAsia="en-AU"/>
    </w:rPr>
  </w:style>
  <w:style w:type="table" w:customStyle="1" w:styleId="2DraftOnlinetablewithrowlines">
    <w:name w:val="2. DraftOnline table (with row lines)"/>
    <w:basedOn w:val="2DraftOnlinetableborders"/>
    <w:rsid w:val="002D7E2C"/>
    <w:rPr>
      <w:sz w:val="18"/>
      <w:szCs w:val="18"/>
      <w:lang w:val="en-US" w:eastAsia="en-AU"/>
    </w:rPr>
    <w:tblPr>
      <w:tblStyleRowBandSize w:val="1"/>
      <w:tblInd w:w="125" w:type="dxa"/>
      <w:tblBorders>
        <w:insideH w:val="single" w:sz="4" w:space="0" w:color="CCCCFF"/>
        <w:insideV w:val="single" w:sz="4" w:space="0" w:color="CCCCFF"/>
      </w:tblBorders>
      <w:tblCellMar>
        <w:top w:w="0" w:type="dxa"/>
        <w:left w:w="108" w:type="dxa"/>
        <w:bottom w:w="0" w:type="dxa"/>
        <w:right w:w="108" w:type="dxa"/>
      </w:tblCellMar>
    </w:tblPr>
    <w:tblStylePr w:type="firstRow">
      <w:rPr>
        <w:rFonts w:ascii="Times New Roman" w:hAnsi="Times New Roman"/>
        <w:b w:val="0"/>
        <w:caps w:val="0"/>
        <w:smallCaps w:val="0"/>
        <w:strike w:val="0"/>
        <w:dstrike w:val="0"/>
        <w:vanish w:val="0"/>
        <w:color w:val="103184"/>
        <w:sz w:val="18"/>
        <w:szCs w:val="18"/>
        <w:vertAlign w:val="baseline"/>
      </w:rPr>
      <w:tblPr/>
      <w:tcPr>
        <w:tcBorders>
          <w:top w:val="single" w:sz="4" w:space="0" w:color="09398D"/>
          <w:left w:val="single" w:sz="4" w:space="0" w:color="09398D"/>
          <w:bottom w:val="single" w:sz="4" w:space="0" w:color="09398D"/>
          <w:right w:val="single" w:sz="4" w:space="0" w:color="09398D"/>
        </w:tcBorders>
      </w:tcPr>
    </w:tblStylePr>
    <w:tblStylePr w:type="band1Horz">
      <w:tblPr/>
      <w:tcPr>
        <w:tcBorders>
          <w:insideH w:val="single" w:sz="4" w:space="0" w:color="CCCCFF"/>
        </w:tcBorders>
      </w:tcPr>
    </w:tblStylePr>
  </w:style>
  <w:style w:type="character" w:customStyle="1" w:styleId="StdtextnospaceChar">
    <w:name w:val="Std text (no space) Char"/>
    <w:link w:val="Stdtextnospace"/>
    <w:semiHidden/>
    <w:rsid w:val="002D7E2C"/>
    <w:rPr>
      <w:rFonts w:ascii="Arial" w:hAnsi="Arial"/>
      <w:szCs w:val="24"/>
      <w:lang w:eastAsia="en-AU"/>
    </w:rPr>
  </w:style>
  <w:style w:type="table" w:customStyle="1" w:styleId="2DraftOnlineTable">
    <w:name w:val="2. DraftOnline (Table)"/>
    <w:basedOn w:val="TableNormal"/>
    <w:semiHidden/>
    <w:rsid w:val="002D7E2C"/>
    <w:pPr>
      <w:spacing w:before="40" w:after="40"/>
    </w:pPr>
    <w:rPr>
      <w:lang w:eastAsia="zh-CN"/>
    </w:rPr>
    <w:tblPr>
      <w:tblInd w:w="125" w:type="dxa"/>
      <w:tblBorders>
        <w:top w:val="single" w:sz="4" w:space="0" w:color="09398D"/>
        <w:left w:val="single" w:sz="4" w:space="0" w:color="09398D"/>
        <w:bottom w:val="single" w:sz="4" w:space="0" w:color="09398D"/>
        <w:right w:val="single" w:sz="4" w:space="0" w:color="09398D"/>
        <w:insideH w:val="nil"/>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table" w:customStyle="1" w:styleId="2Clicktoinserttable">
    <w:name w:val="2. Click to insert table"/>
    <w:basedOn w:val="TableNormal"/>
    <w:semiHidden/>
    <w:rsid w:val="002D7E2C"/>
    <w:pPr>
      <w:spacing w:before="40" w:after="40"/>
    </w:pPr>
    <w:rPr>
      <w:lang w:eastAsia="zh-CN"/>
    </w:rPr>
    <w:tblPr>
      <w:tblInd w:w="0" w:type="dxa"/>
      <w:tblBorders>
        <w:top w:val="single" w:sz="4" w:space="0" w:color="09398D"/>
        <w:left w:val="single" w:sz="4" w:space="0" w:color="09398D"/>
        <w:bottom w:val="single" w:sz="4" w:space="0" w:color="09398D"/>
        <w:right w:val="single" w:sz="4" w:space="0" w:color="09398D"/>
        <w:insideH w:val="single" w:sz="4" w:space="0" w:color="B7B9DA"/>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1ClicktopreparetableChar">
    <w:name w:val="1. Click to prepare table Char"/>
    <w:basedOn w:val="4TabletextChar"/>
    <w:semiHidden/>
    <w:rsid w:val="002D7E2C"/>
    <w:rPr>
      <w:rFonts w:ascii="Arial" w:hAnsi="Arial"/>
      <w:szCs w:val="24"/>
      <w:lang w:val="en-AU" w:eastAsia="en-AU" w:bidi="ar-SA"/>
    </w:rPr>
  </w:style>
  <w:style w:type="character" w:customStyle="1" w:styleId="4TabletextCChar">
    <w:name w:val="4. Table text (C) Char"/>
    <w:basedOn w:val="4TabletextChar"/>
    <w:semiHidden/>
    <w:rsid w:val="002D7E2C"/>
    <w:rPr>
      <w:rFonts w:ascii="Arial" w:hAnsi="Arial"/>
      <w:szCs w:val="24"/>
      <w:lang w:val="en-AU" w:eastAsia="en-AU" w:bidi="ar-SA"/>
    </w:rPr>
  </w:style>
  <w:style w:type="character" w:customStyle="1" w:styleId="4TabletextBoldCChar">
    <w:name w:val="4. Table text Bold (C) Char"/>
    <w:semiHidden/>
    <w:rsid w:val="002D7E2C"/>
    <w:rPr>
      <w:rFonts w:ascii="Arial" w:hAnsi="Arial"/>
      <w:b/>
      <w:szCs w:val="24"/>
      <w:lang w:val="en-AU" w:eastAsia="en-AU" w:bidi="ar-SA"/>
    </w:rPr>
  </w:style>
  <w:style w:type="character" w:customStyle="1" w:styleId="4TabletextBoldChar">
    <w:name w:val="4. Table text Bold Char"/>
    <w:semiHidden/>
    <w:rsid w:val="002D7E2C"/>
    <w:rPr>
      <w:rFonts w:ascii="Arial" w:hAnsi="Arial"/>
      <w:b/>
      <w:szCs w:val="24"/>
      <w:lang w:val="en-AU" w:eastAsia="en-AU" w:bidi="ar-SA"/>
    </w:rPr>
  </w:style>
  <w:style w:type="character" w:customStyle="1" w:styleId="4TabletextChar">
    <w:name w:val="4. Table text Char"/>
    <w:semiHidden/>
    <w:rsid w:val="002D7E2C"/>
    <w:rPr>
      <w:rFonts w:ascii="Arial" w:hAnsi="Arial"/>
      <w:szCs w:val="24"/>
      <w:lang w:val="en-AU" w:eastAsia="en-AU" w:bidi="ar-SA"/>
    </w:rPr>
  </w:style>
  <w:style w:type="table" w:customStyle="1" w:styleId="5Alternativetablegrid">
    <w:name w:val="5. Alternative table (grid)"/>
    <w:basedOn w:val="2Clicktoinserttable"/>
    <w:semiHidden/>
    <w:rsid w:val="002D7E2C"/>
    <w:tblPr>
      <w:tblInd w:w="0" w:type="dxa"/>
      <w:tblBorders>
        <w:insideV w:val="single" w:sz="4" w:space="0" w:color="B7B9DA"/>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insideH w:val="single" w:sz="4" w:space="0" w:color="B7B9DA"/>
          <w:insideV w:val="single" w:sz="4" w:space="0" w:color="B7B9DA"/>
        </w:tcBorders>
      </w:tcPr>
    </w:tblStylePr>
  </w:style>
  <w:style w:type="paragraph" w:customStyle="1" w:styleId="Bodycopybold">
    <w:name w:val="Body copy bold"/>
    <w:basedOn w:val="Normal"/>
    <w:semiHidden/>
    <w:rsid w:val="002D7E2C"/>
    <w:pPr>
      <w:adjustRightInd w:val="0"/>
      <w:snapToGrid w:val="0"/>
      <w:spacing w:before="85" w:after="0" w:line="240" w:lineRule="atLeast"/>
    </w:pPr>
    <w:rPr>
      <w:rFonts w:eastAsia="Times"/>
      <w:b/>
      <w:sz w:val="17"/>
      <w:lang w:eastAsia="ja-JP"/>
    </w:rPr>
  </w:style>
  <w:style w:type="paragraph" w:customStyle="1" w:styleId="Number">
    <w:name w:val="Number"/>
    <w:basedOn w:val="Normal"/>
    <w:semiHidden/>
    <w:rsid w:val="002D7E2C"/>
    <w:pPr>
      <w:keepNext/>
      <w:keepLines/>
      <w:numPr>
        <w:numId w:val="10"/>
      </w:numPr>
      <w:adjustRightInd w:val="0"/>
      <w:snapToGrid w:val="0"/>
      <w:spacing w:after="0" w:line="240" w:lineRule="auto"/>
    </w:pPr>
    <w:rPr>
      <w:rFonts w:eastAsia="MS Mincho"/>
      <w:snapToGrid w:val="0"/>
      <w:szCs w:val="20"/>
    </w:rPr>
  </w:style>
  <w:style w:type="paragraph" w:customStyle="1" w:styleId="Stdtextnospace">
    <w:name w:val="Std text (no space)"/>
    <w:basedOn w:val="Normal"/>
    <w:link w:val="StdtextnospaceChar"/>
    <w:semiHidden/>
    <w:rsid w:val="002D7E2C"/>
    <w:pPr>
      <w:keepLines/>
      <w:adjustRightInd w:val="0"/>
      <w:snapToGrid w:val="0"/>
      <w:spacing w:before="120" w:after="0" w:line="240" w:lineRule="auto"/>
    </w:pPr>
    <w:rPr>
      <w:szCs w:val="24"/>
      <w:lang w:eastAsia="en-AU"/>
    </w:rPr>
  </w:style>
  <w:style w:type="paragraph" w:customStyle="1" w:styleId="Symbol">
    <w:name w:val="Symbol"/>
    <w:basedOn w:val="Normal"/>
    <w:link w:val="SymbolChar"/>
    <w:semiHidden/>
    <w:rsid w:val="002D7E2C"/>
    <w:pPr>
      <w:keepNext/>
      <w:keepLines/>
      <w:adjustRightInd w:val="0"/>
      <w:snapToGrid w:val="0"/>
      <w:spacing w:before="40" w:after="40" w:line="240" w:lineRule="auto"/>
      <w:jc w:val="center"/>
    </w:pPr>
    <w:rPr>
      <w:rFonts w:ascii="Wingdings" w:hAnsi="Wingdings"/>
      <w:sz w:val="20"/>
      <w:szCs w:val="24"/>
      <w:lang w:eastAsia="en-AU"/>
    </w:rPr>
  </w:style>
  <w:style w:type="paragraph" w:customStyle="1" w:styleId="Table1">
    <w:name w:val="Table1"/>
    <w:basedOn w:val="Normal"/>
    <w:next w:val="Normal"/>
    <w:semiHidden/>
    <w:rsid w:val="002D7E2C"/>
    <w:pPr>
      <w:keepNext/>
      <w:keepLines/>
      <w:adjustRightInd w:val="0"/>
      <w:snapToGrid w:val="0"/>
      <w:spacing w:before="40" w:after="40" w:line="240" w:lineRule="auto"/>
    </w:pPr>
    <w:rPr>
      <w:rFonts w:eastAsia="MS Mincho"/>
      <w:snapToGrid w:val="0"/>
      <w:szCs w:val="20"/>
    </w:rPr>
  </w:style>
  <w:style w:type="paragraph" w:customStyle="1" w:styleId="Table2">
    <w:name w:val="Table2"/>
    <w:basedOn w:val="Normal"/>
    <w:next w:val="Normal"/>
    <w:semiHidden/>
    <w:rsid w:val="002D7E2C"/>
    <w:pPr>
      <w:keepNext/>
      <w:keepLines/>
      <w:adjustRightInd w:val="0"/>
      <w:snapToGrid w:val="0"/>
      <w:spacing w:before="40" w:after="40" w:line="240" w:lineRule="auto"/>
      <w:jc w:val="center"/>
    </w:pPr>
    <w:rPr>
      <w:rFonts w:eastAsia="MS Mincho"/>
      <w:snapToGrid w:val="0"/>
      <w:szCs w:val="20"/>
    </w:rPr>
  </w:style>
  <w:style w:type="character" w:customStyle="1" w:styleId="zStyle1ClicktopreparetableItalicChar">
    <w:name w:val="zStyle 1. Click to prepare table + Italic Char"/>
    <w:semiHidden/>
    <w:rsid w:val="002D7E2C"/>
    <w:rPr>
      <w:rFonts w:ascii="Arial" w:hAnsi="Arial"/>
      <w:i/>
      <w:iCs/>
      <w:szCs w:val="24"/>
      <w:lang w:val="en-AU" w:eastAsia="en-AU" w:bidi="ar-SA"/>
    </w:rPr>
  </w:style>
  <w:style w:type="paragraph" w:customStyle="1" w:styleId="Subheading1">
    <w:name w:val="Subheading 1"/>
    <w:basedOn w:val="Bodycopy"/>
    <w:semiHidden/>
    <w:rsid w:val="002D7E2C"/>
    <w:pPr>
      <w:keepNext/>
      <w:keepLines w:val="0"/>
      <w:spacing w:before="227"/>
    </w:pPr>
    <w:rPr>
      <w:b/>
      <w:color w:val="0000FF"/>
      <w:sz w:val="22"/>
    </w:rPr>
  </w:style>
  <w:style w:type="paragraph" w:customStyle="1" w:styleId="Subheading2">
    <w:name w:val="Subheading 2"/>
    <w:basedOn w:val="Subheading1"/>
    <w:semiHidden/>
    <w:rsid w:val="002D7E2C"/>
    <w:pPr>
      <w:spacing w:before="170" w:line="220" w:lineRule="atLeast"/>
    </w:pPr>
    <w:rPr>
      <w:color w:val="auto"/>
      <w:sz w:val="19"/>
    </w:rPr>
  </w:style>
  <w:style w:type="paragraph" w:customStyle="1" w:styleId="Subheading3">
    <w:name w:val="Subheading 3"/>
    <w:basedOn w:val="Normal"/>
    <w:semiHidden/>
    <w:rsid w:val="002D7E2C"/>
    <w:pPr>
      <w:adjustRightInd w:val="0"/>
      <w:snapToGrid w:val="0"/>
      <w:spacing w:before="170" w:after="0" w:line="220" w:lineRule="atLeast"/>
    </w:pPr>
    <w:rPr>
      <w:rFonts w:eastAsia="Times"/>
      <w:sz w:val="19"/>
      <w:lang w:eastAsia="ja-JP"/>
    </w:rPr>
  </w:style>
  <w:style w:type="paragraph" w:customStyle="1" w:styleId="Subheading4">
    <w:name w:val="Subheading 4"/>
    <w:basedOn w:val="Subheading3"/>
    <w:semiHidden/>
    <w:rsid w:val="002D7E2C"/>
    <w:pPr>
      <w:spacing w:before="113"/>
    </w:pPr>
    <w:rPr>
      <w:sz w:val="17"/>
    </w:rPr>
  </w:style>
  <w:style w:type="paragraph" w:customStyle="1" w:styleId="Table3">
    <w:name w:val="Table3"/>
    <w:basedOn w:val="Normal"/>
    <w:next w:val="Normal"/>
    <w:semiHidden/>
    <w:rsid w:val="002D7E2C"/>
    <w:pPr>
      <w:adjustRightInd w:val="0"/>
      <w:snapToGrid w:val="0"/>
      <w:spacing w:before="40" w:after="40" w:line="240" w:lineRule="atLeast"/>
      <w:jc w:val="right"/>
      <w:outlineLvl w:val="2"/>
    </w:pPr>
    <w:rPr>
      <w:rFonts w:eastAsia="MS Mincho"/>
      <w:lang w:eastAsia="ja-JP"/>
    </w:rPr>
  </w:style>
  <w:style w:type="paragraph" w:customStyle="1" w:styleId="Bodycopy">
    <w:name w:val="Body copy"/>
    <w:basedOn w:val="Normal"/>
    <w:semiHidden/>
    <w:rsid w:val="002D7E2C"/>
    <w:pPr>
      <w:keepLines/>
      <w:adjustRightInd w:val="0"/>
      <w:snapToGrid w:val="0"/>
      <w:spacing w:before="85" w:after="0" w:line="240" w:lineRule="atLeast"/>
    </w:pPr>
    <w:rPr>
      <w:rFonts w:eastAsia="Times"/>
      <w:sz w:val="17"/>
      <w:lang w:eastAsia="ja-JP"/>
    </w:rPr>
  </w:style>
  <w:style w:type="numbering" w:customStyle="1" w:styleId="Bulletpoint">
    <w:name w:val="Bullet point"/>
    <w:basedOn w:val="NoList"/>
    <w:semiHidden/>
    <w:rsid w:val="002D7E2C"/>
    <w:pPr>
      <w:numPr>
        <w:numId w:val="6"/>
      </w:numPr>
    </w:pPr>
  </w:style>
  <w:style w:type="paragraph" w:customStyle="1" w:styleId="BulletPoint0">
    <w:name w:val="Bullet Point"/>
    <w:basedOn w:val="Normal"/>
    <w:semiHidden/>
    <w:rsid w:val="002D7E2C"/>
    <w:pPr>
      <w:keepNext/>
      <w:keepLines/>
      <w:adjustRightInd w:val="0"/>
      <w:snapToGrid w:val="0"/>
      <w:spacing w:after="240" w:line="240" w:lineRule="auto"/>
      <w:jc w:val="both"/>
    </w:pPr>
    <w:rPr>
      <w:rFonts w:eastAsia="MS Mincho"/>
      <w:snapToGrid w:val="0"/>
      <w:szCs w:val="20"/>
    </w:rPr>
  </w:style>
  <w:style w:type="paragraph" w:customStyle="1" w:styleId="Bullettier1">
    <w:name w:val="Bullet tier 1"/>
    <w:basedOn w:val="Normal"/>
    <w:semiHidden/>
    <w:rsid w:val="002D7E2C"/>
    <w:pPr>
      <w:keepLines/>
      <w:numPr>
        <w:numId w:val="7"/>
      </w:numPr>
      <w:adjustRightInd w:val="0"/>
      <w:snapToGrid w:val="0"/>
      <w:spacing w:before="85" w:after="0" w:line="240" w:lineRule="atLeast"/>
    </w:pPr>
    <w:rPr>
      <w:rFonts w:eastAsia="Times"/>
      <w:sz w:val="17"/>
      <w:lang w:eastAsia="ja-JP"/>
    </w:rPr>
  </w:style>
  <w:style w:type="paragraph" w:customStyle="1" w:styleId="Bullettier2">
    <w:name w:val="Bullet tier 2"/>
    <w:basedOn w:val="Bodycopy"/>
    <w:semiHidden/>
    <w:rsid w:val="002D7E2C"/>
    <w:pPr>
      <w:numPr>
        <w:numId w:val="8"/>
      </w:numPr>
    </w:pPr>
  </w:style>
  <w:style w:type="paragraph" w:customStyle="1" w:styleId="Footnotes">
    <w:name w:val="Footnotes"/>
    <w:basedOn w:val="Normal"/>
    <w:semiHidden/>
    <w:rsid w:val="002D7E2C"/>
    <w:pPr>
      <w:numPr>
        <w:numId w:val="9"/>
      </w:numPr>
      <w:adjustRightInd w:val="0"/>
      <w:snapToGrid w:val="0"/>
      <w:spacing w:before="57" w:after="0" w:line="180" w:lineRule="atLeast"/>
    </w:pPr>
    <w:rPr>
      <w:rFonts w:eastAsia="Times"/>
      <w:sz w:val="16"/>
      <w:lang w:eastAsia="ja-JP"/>
    </w:rPr>
  </w:style>
  <w:style w:type="paragraph" w:customStyle="1" w:styleId="Graph1">
    <w:name w:val="Graph1"/>
    <w:basedOn w:val="Normal"/>
    <w:next w:val="Normal"/>
    <w:semiHidden/>
    <w:rsid w:val="002D7E2C"/>
    <w:pPr>
      <w:adjustRightInd w:val="0"/>
      <w:snapToGrid w:val="0"/>
      <w:spacing w:before="120" w:after="240" w:line="240" w:lineRule="atLeast"/>
      <w:outlineLvl w:val="0"/>
    </w:pPr>
    <w:rPr>
      <w:rFonts w:eastAsia="MS Mincho"/>
      <w:lang w:eastAsia="ja-JP"/>
    </w:rPr>
  </w:style>
  <w:style w:type="paragraph" w:customStyle="1" w:styleId="Graph2">
    <w:name w:val="Graph2"/>
    <w:basedOn w:val="Normal"/>
    <w:next w:val="Normal"/>
    <w:semiHidden/>
    <w:rsid w:val="002D7E2C"/>
    <w:pPr>
      <w:adjustRightInd w:val="0"/>
      <w:snapToGrid w:val="0"/>
      <w:spacing w:before="120" w:after="240" w:line="240" w:lineRule="atLeast"/>
      <w:outlineLvl w:val="1"/>
    </w:pPr>
    <w:rPr>
      <w:rFonts w:eastAsia="MS Mincho"/>
      <w:lang w:eastAsia="ja-JP"/>
    </w:rPr>
  </w:style>
  <w:style w:type="paragraph" w:customStyle="1" w:styleId="Graph3">
    <w:name w:val="Graph3"/>
    <w:basedOn w:val="Normal"/>
    <w:next w:val="Normal"/>
    <w:semiHidden/>
    <w:rsid w:val="002D7E2C"/>
    <w:pPr>
      <w:adjustRightInd w:val="0"/>
      <w:snapToGrid w:val="0"/>
      <w:spacing w:before="120" w:after="240" w:line="240" w:lineRule="atLeast"/>
      <w:outlineLvl w:val="2"/>
    </w:pPr>
    <w:rPr>
      <w:rFonts w:eastAsia="MS Mincho"/>
      <w:lang w:eastAsia="ja-JP"/>
    </w:rPr>
  </w:style>
  <w:style w:type="paragraph" w:customStyle="1" w:styleId="Introparagraph">
    <w:name w:val="Intro paragraph"/>
    <w:basedOn w:val="Normal"/>
    <w:semiHidden/>
    <w:rsid w:val="002D7E2C"/>
    <w:pPr>
      <w:adjustRightInd w:val="0"/>
      <w:snapToGrid w:val="0"/>
      <w:spacing w:before="85" w:after="0" w:line="240" w:lineRule="atLeast"/>
    </w:pPr>
    <w:rPr>
      <w:rFonts w:eastAsia="Times"/>
      <w:i/>
      <w:color w:val="0000FF"/>
      <w:sz w:val="18"/>
      <w:lang w:eastAsia="ja-JP"/>
    </w:rPr>
  </w:style>
  <w:style w:type="table" w:customStyle="1" w:styleId="2DraftOnlinetableborders">
    <w:name w:val="2. DraftOnline table (borders)"/>
    <w:basedOn w:val="TableNormal"/>
    <w:rsid w:val="002D7E2C"/>
    <w:pPr>
      <w:spacing w:before="40" w:after="40"/>
    </w:pPr>
    <w:rPr>
      <w:lang w:eastAsia="zh-CN"/>
    </w:rPr>
    <w:tblPr>
      <w:tblInd w:w="125" w:type="dxa"/>
      <w:tblBorders>
        <w:top w:val="single" w:sz="4" w:space="0" w:color="09398D"/>
        <w:left w:val="single" w:sz="4" w:space="0" w:color="09398D"/>
        <w:bottom w:val="single" w:sz="4" w:space="0" w:color="09398D"/>
        <w:right w:val="single" w:sz="4" w:space="0" w:color="09398D"/>
        <w:insideH w:val="nil"/>
        <w:insideV w:val="nil"/>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3TableheaderstyleCChar">
    <w:name w:val="3. Table header style (C) Char"/>
    <w:semiHidden/>
    <w:rsid w:val="002D7E2C"/>
    <w:rPr>
      <w:rFonts w:ascii="Arial" w:hAnsi="Arial"/>
      <w:b/>
      <w:color w:val="09398D"/>
      <w:sz w:val="18"/>
      <w:szCs w:val="24"/>
      <w:lang w:val="en-AU" w:eastAsia="en-AU" w:bidi="ar-SA"/>
    </w:rPr>
  </w:style>
  <w:style w:type="table" w:customStyle="1" w:styleId="2DraftOnlinetablecolumns">
    <w:name w:val="2. DraftOnline table (columns)"/>
    <w:basedOn w:val="2DraftOnlinetableborders"/>
    <w:rsid w:val="002D7E2C"/>
    <w:tblPr>
      <w:tblInd w:w="125" w:type="dxa"/>
      <w:tblBorders>
        <w:insideV w:val="single" w:sz="4" w:space="0" w:color="09398D"/>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table" w:customStyle="1" w:styleId="2DraftOnlinetablecells">
    <w:name w:val="2. DraftOnline table (cells)"/>
    <w:basedOn w:val="2DraftOnlinetablecolumns"/>
    <w:rsid w:val="002D7E2C"/>
    <w:tblPr>
      <w:tblInd w:w="125" w:type="dxa"/>
      <w:tblBorders>
        <w:top w:val="nil"/>
        <w:left w:val="nil"/>
        <w:bottom w:val="nil"/>
        <w:right w:val="nil"/>
        <w:insideH w:val="single" w:sz="4" w:space="0" w:color="09398D"/>
      </w:tblBorders>
      <w:tblCellMar>
        <w:top w:w="0" w:type="dxa"/>
        <w:left w:w="108" w:type="dxa"/>
        <w:bottom w:w="0" w:type="dxa"/>
        <w:right w:w="108" w:type="dxa"/>
      </w:tblCellMar>
    </w:tblPr>
    <w:tblStylePr w:type="firstRow">
      <w:tblPr/>
      <w:tcPr>
        <w:tcBorders>
          <w:top w:val="single" w:sz="4" w:space="0" w:color="09398D"/>
          <w:left w:val="single" w:sz="4" w:space="0" w:color="09398D"/>
          <w:bottom w:val="single" w:sz="4" w:space="0" w:color="09398D"/>
          <w:right w:val="single" w:sz="4" w:space="0" w:color="09398D"/>
        </w:tcBorders>
      </w:tcPr>
    </w:tblStylePr>
  </w:style>
  <w:style w:type="character" w:customStyle="1" w:styleId="SymbolChar">
    <w:name w:val="Symbol Char"/>
    <w:link w:val="Symbol"/>
    <w:semiHidden/>
    <w:rsid w:val="002D7E2C"/>
    <w:rPr>
      <w:rFonts w:ascii="Wingdings" w:eastAsia="Times New Roman" w:hAnsi="Wingdings" w:cs="Times New Roman"/>
      <w:sz w:val="20"/>
      <w:szCs w:val="24"/>
      <w:lang w:eastAsia="en-AU"/>
    </w:rPr>
  </w:style>
  <w:style w:type="table" w:customStyle="1" w:styleId="AMPEvolveTable1">
    <w:name w:val="AMP Evolve Table 1"/>
    <w:basedOn w:val="TableNormal"/>
    <w:uiPriority w:val="99"/>
    <w:rsid w:val="002D7E2C"/>
    <w:rPr>
      <w:rFonts w:ascii="Calibri" w:hAnsi="Calibri"/>
      <w:lang w:eastAsia="zh-CN"/>
    </w:rPr>
    <w:tblPr>
      <w:tblInd w:w="0" w:type="dxa"/>
      <w:tblBorders>
        <w:top w:val="single" w:sz="4" w:space="0" w:color="0070C0"/>
        <w:left w:val="nil"/>
        <w:bottom w:val="single" w:sz="4" w:space="0" w:color="0070C0"/>
        <w:right w:val="nil"/>
        <w:insideH w:val="single" w:sz="4" w:space="0" w:color="0070C0"/>
        <w:insideV w:val="nil"/>
      </w:tblBorders>
      <w:tblCellMar>
        <w:top w:w="0" w:type="dxa"/>
        <w:left w:w="108" w:type="dxa"/>
        <w:bottom w:w="0" w:type="dxa"/>
        <w:right w:w="108" w:type="dxa"/>
      </w:tblCellMar>
    </w:tblPr>
    <w:tblStylePr w:type="firstRow">
      <w:tblPr/>
      <w:tcPr>
        <w:tcBorders>
          <w:top w:val="single" w:sz="12" w:space="0" w:color="0070C0"/>
          <w:bottom w:val="single" w:sz="12" w:space="0" w:color="0070C0"/>
        </w:tcBorders>
      </w:tcPr>
    </w:tblStylePr>
    <w:tblStylePr w:type="lastRow">
      <w:tblPr/>
      <w:tcPr>
        <w:tcBorders>
          <w:bottom w:val="single" w:sz="12" w:space="0" w:color="4F81BD"/>
        </w:tcBorders>
      </w:tcPr>
    </w:tblStylePr>
  </w:style>
  <w:style w:type="paragraph" w:customStyle="1" w:styleId="ColorfulShading1">
    <w:name w:val="Colorful Shading1"/>
    <w:hidden/>
    <w:uiPriority w:val="99"/>
    <w:semiHidden/>
    <w:rsid w:val="002D7E2C"/>
    <w:rPr>
      <w:rFonts w:eastAsia="MS Mincho"/>
      <w:sz w:val="22"/>
      <w:szCs w:val="22"/>
      <w:lang w:eastAsia="ja-JP"/>
    </w:rPr>
  </w:style>
  <w:style w:type="character" w:styleId="Hyperlink">
    <w:name w:val="Hyperlink"/>
    <w:basedOn w:val="DefaultParagraphFont"/>
    <w:rsid w:val="00BF5E09"/>
    <w:rPr>
      <w:color w:val="0051B0"/>
      <w:u w:val="single"/>
    </w:rPr>
  </w:style>
  <w:style w:type="paragraph" w:styleId="CommentText">
    <w:name w:val="annotation text"/>
    <w:basedOn w:val="Normal"/>
    <w:link w:val="CommentTextChar"/>
    <w:uiPriority w:val="99"/>
    <w:semiHidden/>
    <w:unhideWhenUsed/>
    <w:rsid w:val="007103A0"/>
    <w:pPr>
      <w:spacing w:line="240" w:lineRule="auto"/>
    </w:pPr>
    <w:rPr>
      <w:sz w:val="20"/>
      <w:szCs w:val="20"/>
    </w:rPr>
  </w:style>
  <w:style w:type="character" w:customStyle="1" w:styleId="CommentTextChar">
    <w:name w:val="Comment Text Char"/>
    <w:basedOn w:val="DefaultParagraphFont"/>
    <w:link w:val="CommentText"/>
    <w:uiPriority w:val="99"/>
    <w:semiHidden/>
    <w:rsid w:val="007103A0"/>
    <w:rPr>
      <w:sz w:val="20"/>
      <w:szCs w:val="20"/>
    </w:rPr>
  </w:style>
  <w:style w:type="character" w:styleId="CommentReference">
    <w:name w:val="annotation reference"/>
    <w:basedOn w:val="DefaultParagraphFont"/>
    <w:semiHidden/>
    <w:unhideWhenUsed/>
    <w:rsid w:val="007103A0"/>
    <w:rPr>
      <w:sz w:val="16"/>
      <w:szCs w:val="16"/>
    </w:rPr>
  </w:style>
  <w:style w:type="paragraph" w:styleId="BalloonText">
    <w:name w:val="Balloon Text"/>
    <w:basedOn w:val="Normal"/>
    <w:link w:val="BalloonTextChar"/>
    <w:semiHidden/>
    <w:unhideWhenUsed/>
    <w:rsid w:val="00710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03A0"/>
    <w:rPr>
      <w:rFonts w:ascii="Segoe UI" w:hAnsi="Segoe UI" w:cs="Segoe UI"/>
      <w:sz w:val="18"/>
      <w:szCs w:val="18"/>
    </w:rPr>
  </w:style>
  <w:style w:type="character" w:customStyle="1" w:styleId="UnresolvedMention">
    <w:name w:val="Unresolved Mention"/>
    <w:basedOn w:val="DefaultParagraphFont"/>
    <w:uiPriority w:val="99"/>
    <w:semiHidden/>
    <w:unhideWhenUsed/>
    <w:rsid w:val="00C9262A"/>
    <w:rPr>
      <w:color w:val="605E5C"/>
      <w:shd w:val="clear" w:color="auto" w:fill="E1DFDD"/>
    </w:rPr>
  </w:style>
  <w:style w:type="paragraph" w:styleId="NormalWeb">
    <w:name w:val="Normal (Web)"/>
    <w:basedOn w:val="Normal"/>
    <w:uiPriority w:val="99"/>
    <w:semiHidden/>
    <w:unhideWhenUsed/>
    <w:rsid w:val="00D65656"/>
    <w:pPr>
      <w:spacing w:before="100" w:beforeAutospacing="1" w:after="100" w:afterAutospacing="1" w:line="240" w:lineRule="auto"/>
    </w:pPr>
    <w:rPr>
      <w:rFonts w:ascii="Times New Roman" w:hAnsi="Times New Roman"/>
      <w:sz w:val="24"/>
      <w:szCs w:val="24"/>
      <w:lang w:eastAsia="en-AU"/>
    </w:rPr>
  </w:style>
  <w:style w:type="character" w:styleId="Strong">
    <w:name w:val="Strong"/>
    <w:basedOn w:val="DefaultParagraphFont"/>
    <w:uiPriority w:val="22"/>
    <w:qFormat/>
    <w:rsid w:val="00D6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794">
      <w:bodyDiv w:val="1"/>
      <w:marLeft w:val="0"/>
      <w:marRight w:val="0"/>
      <w:marTop w:val="0"/>
      <w:marBottom w:val="0"/>
      <w:divBdr>
        <w:top w:val="none" w:sz="0" w:space="0" w:color="auto"/>
        <w:left w:val="none" w:sz="0" w:space="0" w:color="auto"/>
        <w:bottom w:val="none" w:sz="0" w:space="0" w:color="auto"/>
        <w:right w:val="none" w:sz="0" w:space="0" w:color="auto"/>
      </w:divBdr>
    </w:div>
    <w:div w:id="34081865">
      <w:bodyDiv w:val="1"/>
      <w:marLeft w:val="0"/>
      <w:marRight w:val="0"/>
      <w:marTop w:val="0"/>
      <w:marBottom w:val="0"/>
      <w:divBdr>
        <w:top w:val="none" w:sz="0" w:space="0" w:color="auto"/>
        <w:left w:val="none" w:sz="0" w:space="0" w:color="auto"/>
        <w:bottom w:val="none" w:sz="0" w:space="0" w:color="auto"/>
        <w:right w:val="none" w:sz="0" w:space="0" w:color="auto"/>
      </w:divBdr>
    </w:div>
    <w:div w:id="34501174">
      <w:bodyDiv w:val="1"/>
      <w:marLeft w:val="0"/>
      <w:marRight w:val="0"/>
      <w:marTop w:val="0"/>
      <w:marBottom w:val="0"/>
      <w:divBdr>
        <w:top w:val="none" w:sz="0" w:space="0" w:color="auto"/>
        <w:left w:val="none" w:sz="0" w:space="0" w:color="auto"/>
        <w:bottom w:val="none" w:sz="0" w:space="0" w:color="auto"/>
        <w:right w:val="none" w:sz="0" w:space="0" w:color="auto"/>
      </w:divBdr>
    </w:div>
    <w:div w:id="54937393">
      <w:bodyDiv w:val="1"/>
      <w:marLeft w:val="0"/>
      <w:marRight w:val="0"/>
      <w:marTop w:val="0"/>
      <w:marBottom w:val="0"/>
      <w:divBdr>
        <w:top w:val="none" w:sz="0" w:space="0" w:color="auto"/>
        <w:left w:val="none" w:sz="0" w:space="0" w:color="auto"/>
        <w:bottom w:val="none" w:sz="0" w:space="0" w:color="auto"/>
        <w:right w:val="none" w:sz="0" w:space="0" w:color="auto"/>
      </w:divBdr>
    </w:div>
    <w:div w:id="63308748">
      <w:bodyDiv w:val="1"/>
      <w:marLeft w:val="0"/>
      <w:marRight w:val="0"/>
      <w:marTop w:val="0"/>
      <w:marBottom w:val="0"/>
      <w:divBdr>
        <w:top w:val="none" w:sz="0" w:space="0" w:color="auto"/>
        <w:left w:val="none" w:sz="0" w:space="0" w:color="auto"/>
        <w:bottom w:val="none" w:sz="0" w:space="0" w:color="auto"/>
        <w:right w:val="none" w:sz="0" w:space="0" w:color="auto"/>
      </w:divBdr>
    </w:div>
    <w:div w:id="125127793">
      <w:bodyDiv w:val="1"/>
      <w:marLeft w:val="0"/>
      <w:marRight w:val="0"/>
      <w:marTop w:val="0"/>
      <w:marBottom w:val="0"/>
      <w:divBdr>
        <w:top w:val="none" w:sz="0" w:space="0" w:color="auto"/>
        <w:left w:val="none" w:sz="0" w:space="0" w:color="auto"/>
        <w:bottom w:val="none" w:sz="0" w:space="0" w:color="auto"/>
        <w:right w:val="none" w:sz="0" w:space="0" w:color="auto"/>
      </w:divBdr>
    </w:div>
    <w:div w:id="163978216">
      <w:bodyDiv w:val="1"/>
      <w:marLeft w:val="0"/>
      <w:marRight w:val="0"/>
      <w:marTop w:val="0"/>
      <w:marBottom w:val="0"/>
      <w:divBdr>
        <w:top w:val="none" w:sz="0" w:space="0" w:color="auto"/>
        <w:left w:val="none" w:sz="0" w:space="0" w:color="auto"/>
        <w:bottom w:val="none" w:sz="0" w:space="0" w:color="auto"/>
        <w:right w:val="none" w:sz="0" w:space="0" w:color="auto"/>
      </w:divBdr>
    </w:div>
    <w:div w:id="165218056">
      <w:bodyDiv w:val="1"/>
      <w:marLeft w:val="0"/>
      <w:marRight w:val="0"/>
      <w:marTop w:val="0"/>
      <w:marBottom w:val="0"/>
      <w:divBdr>
        <w:top w:val="none" w:sz="0" w:space="0" w:color="auto"/>
        <w:left w:val="none" w:sz="0" w:space="0" w:color="auto"/>
        <w:bottom w:val="none" w:sz="0" w:space="0" w:color="auto"/>
        <w:right w:val="none" w:sz="0" w:space="0" w:color="auto"/>
      </w:divBdr>
    </w:div>
    <w:div w:id="231163348">
      <w:bodyDiv w:val="1"/>
      <w:marLeft w:val="0"/>
      <w:marRight w:val="0"/>
      <w:marTop w:val="0"/>
      <w:marBottom w:val="0"/>
      <w:divBdr>
        <w:top w:val="none" w:sz="0" w:space="0" w:color="auto"/>
        <w:left w:val="none" w:sz="0" w:space="0" w:color="auto"/>
        <w:bottom w:val="none" w:sz="0" w:space="0" w:color="auto"/>
        <w:right w:val="none" w:sz="0" w:space="0" w:color="auto"/>
      </w:divBdr>
    </w:div>
    <w:div w:id="250167618">
      <w:bodyDiv w:val="1"/>
      <w:marLeft w:val="0"/>
      <w:marRight w:val="0"/>
      <w:marTop w:val="0"/>
      <w:marBottom w:val="0"/>
      <w:divBdr>
        <w:top w:val="none" w:sz="0" w:space="0" w:color="auto"/>
        <w:left w:val="none" w:sz="0" w:space="0" w:color="auto"/>
        <w:bottom w:val="none" w:sz="0" w:space="0" w:color="auto"/>
        <w:right w:val="none" w:sz="0" w:space="0" w:color="auto"/>
      </w:divBdr>
    </w:div>
    <w:div w:id="263535634">
      <w:bodyDiv w:val="1"/>
      <w:marLeft w:val="0"/>
      <w:marRight w:val="0"/>
      <w:marTop w:val="0"/>
      <w:marBottom w:val="0"/>
      <w:divBdr>
        <w:top w:val="none" w:sz="0" w:space="0" w:color="auto"/>
        <w:left w:val="none" w:sz="0" w:space="0" w:color="auto"/>
        <w:bottom w:val="none" w:sz="0" w:space="0" w:color="auto"/>
        <w:right w:val="none" w:sz="0" w:space="0" w:color="auto"/>
      </w:divBdr>
    </w:div>
    <w:div w:id="321617056">
      <w:bodyDiv w:val="1"/>
      <w:marLeft w:val="0"/>
      <w:marRight w:val="0"/>
      <w:marTop w:val="0"/>
      <w:marBottom w:val="0"/>
      <w:divBdr>
        <w:top w:val="none" w:sz="0" w:space="0" w:color="auto"/>
        <w:left w:val="none" w:sz="0" w:space="0" w:color="auto"/>
        <w:bottom w:val="none" w:sz="0" w:space="0" w:color="auto"/>
        <w:right w:val="none" w:sz="0" w:space="0" w:color="auto"/>
      </w:divBdr>
    </w:div>
    <w:div w:id="326710755">
      <w:bodyDiv w:val="1"/>
      <w:marLeft w:val="0"/>
      <w:marRight w:val="0"/>
      <w:marTop w:val="0"/>
      <w:marBottom w:val="0"/>
      <w:divBdr>
        <w:top w:val="none" w:sz="0" w:space="0" w:color="auto"/>
        <w:left w:val="none" w:sz="0" w:space="0" w:color="auto"/>
        <w:bottom w:val="none" w:sz="0" w:space="0" w:color="auto"/>
        <w:right w:val="none" w:sz="0" w:space="0" w:color="auto"/>
      </w:divBdr>
    </w:div>
    <w:div w:id="391268378">
      <w:bodyDiv w:val="1"/>
      <w:marLeft w:val="0"/>
      <w:marRight w:val="0"/>
      <w:marTop w:val="0"/>
      <w:marBottom w:val="0"/>
      <w:divBdr>
        <w:top w:val="none" w:sz="0" w:space="0" w:color="auto"/>
        <w:left w:val="none" w:sz="0" w:space="0" w:color="auto"/>
        <w:bottom w:val="none" w:sz="0" w:space="0" w:color="auto"/>
        <w:right w:val="none" w:sz="0" w:space="0" w:color="auto"/>
      </w:divBdr>
    </w:div>
    <w:div w:id="410278071">
      <w:bodyDiv w:val="1"/>
      <w:marLeft w:val="0"/>
      <w:marRight w:val="0"/>
      <w:marTop w:val="0"/>
      <w:marBottom w:val="0"/>
      <w:divBdr>
        <w:top w:val="none" w:sz="0" w:space="0" w:color="auto"/>
        <w:left w:val="none" w:sz="0" w:space="0" w:color="auto"/>
        <w:bottom w:val="none" w:sz="0" w:space="0" w:color="auto"/>
        <w:right w:val="none" w:sz="0" w:space="0" w:color="auto"/>
      </w:divBdr>
    </w:div>
    <w:div w:id="414479038">
      <w:bodyDiv w:val="1"/>
      <w:marLeft w:val="0"/>
      <w:marRight w:val="0"/>
      <w:marTop w:val="0"/>
      <w:marBottom w:val="0"/>
      <w:divBdr>
        <w:top w:val="none" w:sz="0" w:space="0" w:color="auto"/>
        <w:left w:val="none" w:sz="0" w:space="0" w:color="auto"/>
        <w:bottom w:val="none" w:sz="0" w:space="0" w:color="auto"/>
        <w:right w:val="none" w:sz="0" w:space="0" w:color="auto"/>
      </w:divBdr>
    </w:div>
    <w:div w:id="486626455">
      <w:bodyDiv w:val="1"/>
      <w:marLeft w:val="0"/>
      <w:marRight w:val="0"/>
      <w:marTop w:val="0"/>
      <w:marBottom w:val="0"/>
      <w:divBdr>
        <w:top w:val="none" w:sz="0" w:space="0" w:color="auto"/>
        <w:left w:val="none" w:sz="0" w:space="0" w:color="auto"/>
        <w:bottom w:val="none" w:sz="0" w:space="0" w:color="auto"/>
        <w:right w:val="none" w:sz="0" w:space="0" w:color="auto"/>
      </w:divBdr>
    </w:div>
    <w:div w:id="509490029">
      <w:bodyDiv w:val="1"/>
      <w:marLeft w:val="0"/>
      <w:marRight w:val="0"/>
      <w:marTop w:val="0"/>
      <w:marBottom w:val="0"/>
      <w:divBdr>
        <w:top w:val="none" w:sz="0" w:space="0" w:color="auto"/>
        <w:left w:val="none" w:sz="0" w:space="0" w:color="auto"/>
        <w:bottom w:val="none" w:sz="0" w:space="0" w:color="auto"/>
        <w:right w:val="none" w:sz="0" w:space="0" w:color="auto"/>
      </w:divBdr>
    </w:div>
    <w:div w:id="545794424">
      <w:bodyDiv w:val="1"/>
      <w:marLeft w:val="0"/>
      <w:marRight w:val="0"/>
      <w:marTop w:val="0"/>
      <w:marBottom w:val="0"/>
      <w:divBdr>
        <w:top w:val="none" w:sz="0" w:space="0" w:color="auto"/>
        <w:left w:val="none" w:sz="0" w:space="0" w:color="auto"/>
        <w:bottom w:val="none" w:sz="0" w:space="0" w:color="auto"/>
        <w:right w:val="none" w:sz="0" w:space="0" w:color="auto"/>
      </w:divBdr>
    </w:div>
    <w:div w:id="578683759">
      <w:bodyDiv w:val="1"/>
      <w:marLeft w:val="0"/>
      <w:marRight w:val="0"/>
      <w:marTop w:val="0"/>
      <w:marBottom w:val="0"/>
      <w:divBdr>
        <w:top w:val="none" w:sz="0" w:space="0" w:color="auto"/>
        <w:left w:val="none" w:sz="0" w:space="0" w:color="auto"/>
        <w:bottom w:val="none" w:sz="0" w:space="0" w:color="auto"/>
        <w:right w:val="none" w:sz="0" w:space="0" w:color="auto"/>
      </w:divBdr>
    </w:div>
    <w:div w:id="580800486">
      <w:bodyDiv w:val="1"/>
      <w:marLeft w:val="0"/>
      <w:marRight w:val="0"/>
      <w:marTop w:val="0"/>
      <w:marBottom w:val="0"/>
      <w:divBdr>
        <w:top w:val="none" w:sz="0" w:space="0" w:color="auto"/>
        <w:left w:val="none" w:sz="0" w:space="0" w:color="auto"/>
        <w:bottom w:val="none" w:sz="0" w:space="0" w:color="auto"/>
        <w:right w:val="none" w:sz="0" w:space="0" w:color="auto"/>
      </w:divBdr>
    </w:div>
    <w:div w:id="600143711">
      <w:bodyDiv w:val="1"/>
      <w:marLeft w:val="0"/>
      <w:marRight w:val="0"/>
      <w:marTop w:val="0"/>
      <w:marBottom w:val="0"/>
      <w:divBdr>
        <w:top w:val="none" w:sz="0" w:space="0" w:color="auto"/>
        <w:left w:val="none" w:sz="0" w:space="0" w:color="auto"/>
        <w:bottom w:val="none" w:sz="0" w:space="0" w:color="auto"/>
        <w:right w:val="none" w:sz="0" w:space="0" w:color="auto"/>
      </w:divBdr>
    </w:div>
    <w:div w:id="653799744">
      <w:bodyDiv w:val="1"/>
      <w:marLeft w:val="0"/>
      <w:marRight w:val="0"/>
      <w:marTop w:val="0"/>
      <w:marBottom w:val="0"/>
      <w:divBdr>
        <w:top w:val="none" w:sz="0" w:space="0" w:color="auto"/>
        <w:left w:val="none" w:sz="0" w:space="0" w:color="auto"/>
        <w:bottom w:val="none" w:sz="0" w:space="0" w:color="auto"/>
        <w:right w:val="none" w:sz="0" w:space="0" w:color="auto"/>
      </w:divBdr>
    </w:div>
    <w:div w:id="655498929">
      <w:bodyDiv w:val="1"/>
      <w:marLeft w:val="0"/>
      <w:marRight w:val="0"/>
      <w:marTop w:val="0"/>
      <w:marBottom w:val="0"/>
      <w:divBdr>
        <w:top w:val="none" w:sz="0" w:space="0" w:color="auto"/>
        <w:left w:val="none" w:sz="0" w:space="0" w:color="auto"/>
        <w:bottom w:val="none" w:sz="0" w:space="0" w:color="auto"/>
        <w:right w:val="none" w:sz="0" w:space="0" w:color="auto"/>
      </w:divBdr>
    </w:div>
    <w:div w:id="667251715">
      <w:bodyDiv w:val="1"/>
      <w:marLeft w:val="0"/>
      <w:marRight w:val="0"/>
      <w:marTop w:val="0"/>
      <w:marBottom w:val="0"/>
      <w:divBdr>
        <w:top w:val="none" w:sz="0" w:space="0" w:color="auto"/>
        <w:left w:val="none" w:sz="0" w:space="0" w:color="auto"/>
        <w:bottom w:val="none" w:sz="0" w:space="0" w:color="auto"/>
        <w:right w:val="none" w:sz="0" w:space="0" w:color="auto"/>
      </w:divBdr>
    </w:div>
    <w:div w:id="668170460">
      <w:bodyDiv w:val="1"/>
      <w:marLeft w:val="0"/>
      <w:marRight w:val="0"/>
      <w:marTop w:val="0"/>
      <w:marBottom w:val="0"/>
      <w:divBdr>
        <w:top w:val="none" w:sz="0" w:space="0" w:color="auto"/>
        <w:left w:val="none" w:sz="0" w:space="0" w:color="auto"/>
        <w:bottom w:val="none" w:sz="0" w:space="0" w:color="auto"/>
        <w:right w:val="none" w:sz="0" w:space="0" w:color="auto"/>
      </w:divBdr>
    </w:div>
    <w:div w:id="702245830">
      <w:bodyDiv w:val="1"/>
      <w:marLeft w:val="0"/>
      <w:marRight w:val="0"/>
      <w:marTop w:val="0"/>
      <w:marBottom w:val="0"/>
      <w:divBdr>
        <w:top w:val="none" w:sz="0" w:space="0" w:color="auto"/>
        <w:left w:val="none" w:sz="0" w:space="0" w:color="auto"/>
        <w:bottom w:val="none" w:sz="0" w:space="0" w:color="auto"/>
        <w:right w:val="none" w:sz="0" w:space="0" w:color="auto"/>
      </w:divBdr>
    </w:div>
    <w:div w:id="716899028">
      <w:bodyDiv w:val="1"/>
      <w:marLeft w:val="0"/>
      <w:marRight w:val="0"/>
      <w:marTop w:val="0"/>
      <w:marBottom w:val="0"/>
      <w:divBdr>
        <w:top w:val="none" w:sz="0" w:space="0" w:color="auto"/>
        <w:left w:val="none" w:sz="0" w:space="0" w:color="auto"/>
        <w:bottom w:val="none" w:sz="0" w:space="0" w:color="auto"/>
        <w:right w:val="none" w:sz="0" w:space="0" w:color="auto"/>
      </w:divBdr>
    </w:div>
    <w:div w:id="749471312">
      <w:bodyDiv w:val="1"/>
      <w:marLeft w:val="0"/>
      <w:marRight w:val="0"/>
      <w:marTop w:val="0"/>
      <w:marBottom w:val="0"/>
      <w:divBdr>
        <w:top w:val="none" w:sz="0" w:space="0" w:color="auto"/>
        <w:left w:val="none" w:sz="0" w:space="0" w:color="auto"/>
        <w:bottom w:val="none" w:sz="0" w:space="0" w:color="auto"/>
        <w:right w:val="none" w:sz="0" w:space="0" w:color="auto"/>
      </w:divBdr>
    </w:div>
    <w:div w:id="763965388">
      <w:bodyDiv w:val="1"/>
      <w:marLeft w:val="0"/>
      <w:marRight w:val="0"/>
      <w:marTop w:val="0"/>
      <w:marBottom w:val="0"/>
      <w:divBdr>
        <w:top w:val="none" w:sz="0" w:space="0" w:color="auto"/>
        <w:left w:val="none" w:sz="0" w:space="0" w:color="auto"/>
        <w:bottom w:val="none" w:sz="0" w:space="0" w:color="auto"/>
        <w:right w:val="none" w:sz="0" w:space="0" w:color="auto"/>
      </w:divBdr>
    </w:div>
    <w:div w:id="814370802">
      <w:bodyDiv w:val="1"/>
      <w:marLeft w:val="0"/>
      <w:marRight w:val="0"/>
      <w:marTop w:val="0"/>
      <w:marBottom w:val="0"/>
      <w:divBdr>
        <w:top w:val="none" w:sz="0" w:space="0" w:color="auto"/>
        <w:left w:val="none" w:sz="0" w:space="0" w:color="auto"/>
        <w:bottom w:val="none" w:sz="0" w:space="0" w:color="auto"/>
        <w:right w:val="none" w:sz="0" w:space="0" w:color="auto"/>
      </w:divBdr>
    </w:div>
    <w:div w:id="834540699">
      <w:bodyDiv w:val="1"/>
      <w:marLeft w:val="0"/>
      <w:marRight w:val="0"/>
      <w:marTop w:val="0"/>
      <w:marBottom w:val="0"/>
      <w:divBdr>
        <w:top w:val="none" w:sz="0" w:space="0" w:color="auto"/>
        <w:left w:val="none" w:sz="0" w:space="0" w:color="auto"/>
        <w:bottom w:val="none" w:sz="0" w:space="0" w:color="auto"/>
        <w:right w:val="none" w:sz="0" w:space="0" w:color="auto"/>
      </w:divBdr>
    </w:div>
    <w:div w:id="898512171">
      <w:bodyDiv w:val="1"/>
      <w:marLeft w:val="0"/>
      <w:marRight w:val="0"/>
      <w:marTop w:val="0"/>
      <w:marBottom w:val="0"/>
      <w:divBdr>
        <w:top w:val="none" w:sz="0" w:space="0" w:color="auto"/>
        <w:left w:val="none" w:sz="0" w:space="0" w:color="auto"/>
        <w:bottom w:val="none" w:sz="0" w:space="0" w:color="auto"/>
        <w:right w:val="none" w:sz="0" w:space="0" w:color="auto"/>
      </w:divBdr>
    </w:div>
    <w:div w:id="909122694">
      <w:bodyDiv w:val="1"/>
      <w:marLeft w:val="0"/>
      <w:marRight w:val="0"/>
      <w:marTop w:val="0"/>
      <w:marBottom w:val="0"/>
      <w:divBdr>
        <w:top w:val="none" w:sz="0" w:space="0" w:color="auto"/>
        <w:left w:val="none" w:sz="0" w:space="0" w:color="auto"/>
        <w:bottom w:val="none" w:sz="0" w:space="0" w:color="auto"/>
        <w:right w:val="none" w:sz="0" w:space="0" w:color="auto"/>
      </w:divBdr>
    </w:div>
    <w:div w:id="955674808">
      <w:bodyDiv w:val="1"/>
      <w:marLeft w:val="0"/>
      <w:marRight w:val="0"/>
      <w:marTop w:val="0"/>
      <w:marBottom w:val="0"/>
      <w:divBdr>
        <w:top w:val="none" w:sz="0" w:space="0" w:color="auto"/>
        <w:left w:val="none" w:sz="0" w:space="0" w:color="auto"/>
        <w:bottom w:val="none" w:sz="0" w:space="0" w:color="auto"/>
        <w:right w:val="none" w:sz="0" w:space="0" w:color="auto"/>
      </w:divBdr>
    </w:div>
    <w:div w:id="957377632">
      <w:bodyDiv w:val="1"/>
      <w:marLeft w:val="0"/>
      <w:marRight w:val="0"/>
      <w:marTop w:val="0"/>
      <w:marBottom w:val="0"/>
      <w:divBdr>
        <w:top w:val="none" w:sz="0" w:space="0" w:color="auto"/>
        <w:left w:val="none" w:sz="0" w:space="0" w:color="auto"/>
        <w:bottom w:val="none" w:sz="0" w:space="0" w:color="auto"/>
        <w:right w:val="none" w:sz="0" w:space="0" w:color="auto"/>
      </w:divBdr>
    </w:div>
    <w:div w:id="1017923400">
      <w:bodyDiv w:val="1"/>
      <w:marLeft w:val="0"/>
      <w:marRight w:val="0"/>
      <w:marTop w:val="0"/>
      <w:marBottom w:val="0"/>
      <w:divBdr>
        <w:top w:val="none" w:sz="0" w:space="0" w:color="auto"/>
        <w:left w:val="none" w:sz="0" w:space="0" w:color="auto"/>
        <w:bottom w:val="none" w:sz="0" w:space="0" w:color="auto"/>
        <w:right w:val="none" w:sz="0" w:space="0" w:color="auto"/>
      </w:divBdr>
    </w:div>
    <w:div w:id="1037584572">
      <w:bodyDiv w:val="1"/>
      <w:marLeft w:val="0"/>
      <w:marRight w:val="0"/>
      <w:marTop w:val="0"/>
      <w:marBottom w:val="0"/>
      <w:divBdr>
        <w:top w:val="none" w:sz="0" w:space="0" w:color="auto"/>
        <w:left w:val="none" w:sz="0" w:space="0" w:color="auto"/>
        <w:bottom w:val="none" w:sz="0" w:space="0" w:color="auto"/>
        <w:right w:val="none" w:sz="0" w:space="0" w:color="auto"/>
      </w:divBdr>
    </w:div>
    <w:div w:id="1043989838">
      <w:bodyDiv w:val="1"/>
      <w:marLeft w:val="0"/>
      <w:marRight w:val="0"/>
      <w:marTop w:val="0"/>
      <w:marBottom w:val="0"/>
      <w:divBdr>
        <w:top w:val="none" w:sz="0" w:space="0" w:color="auto"/>
        <w:left w:val="none" w:sz="0" w:space="0" w:color="auto"/>
        <w:bottom w:val="none" w:sz="0" w:space="0" w:color="auto"/>
        <w:right w:val="none" w:sz="0" w:space="0" w:color="auto"/>
      </w:divBdr>
    </w:div>
    <w:div w:id="1057322577">
      <w:bodyDiv w:val="1"/>
      <w:marLeft w:val="0"/>
      <w:marRight w:val="0"/>
      <w:marTop w:val="0"/>
      <w:marBottom w:val="0"/>
      <w:divBdr>
        <w:top w:val="none" w:sz="0" w:space="0" w:color="auto"/>
        <w:left w:val="none" w:sz="0" w:space="0" w:color="auto"/>
        <w:bottom w:val="none" w:sz="0" w:space="0" w:color="auto"/>
        <w:right w:val="none" w:sz="0" w:space="0" w:color="auto"/>
      </w:divBdr>
    </w:div>
    <w:div w:id="1058435602">
      <w:bodyDiv w:val="1"/>
      <w:marLeft w:val="0"/>
      <w:marRight w:val="0"/>
      <w:marTop w:val="0"/>
      <w:marBottom w:val="0"/>
      <w:divBdr>
        <w:top w:val="none" w:sz="0" w:space="0" w:color="auto"/>
        <w:left w:val="none" w:sz="0" w:space="0" w:color="auto"/>
        <w:bottom w:val="none" w:sz="0" w:space="0" w:color="auto"/>
        <w:right w:val="none" w:sz="0" w:space="0" w:color="auto"/>
      </w:divBdr>
    </w:div>
    <w:div w:id="1107700874">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18719350">
      <w:bodyDiv w:val="1"/>
      <w:marLeft w:val="0"/>
      <w:marRight w:val="0"/>
      <w:marTop w:val="0"/>
      <w:marBottom w:val="0"/>
      <w:divBdr>
        <w:top w:val="none" w:sz="0" w:space="0" w:color="auto"/>
        <w:left w:val="none" w:sz="0" w:space="0" w:color="auto"/>
        <w:bottom w:val="none" w:sz="0" w:space="0" w:color="auto"/>
        <w:right w:val="none" w:sz="0" w:space="0" w:color="auto"/>
      </w:divBdr>
    </w:div>
    <w:div w:id="1129083660">
      <w:bodyDiv w:val="1"/>
      <w:marLeft w:val="0"/>
      <w:marRight w:val="0"/>
      <w:marTop w:val="0"/>
      <w:marBottom w:val="0"/>
      <w:divBdr>
        <w:top w:val="none" w:sz="0" w:space="0" w:color="auto"/>
        <w:left w:val="none" w:sz="0" w:space="0" w:color="auto"/>
        <w:bottom w:val="none" w:sz="0" w:space="0" w:color="auto"/>
        <w:right w:val="none" w:sz="0" w:space="0" w:color="auto"/>
      </w:divBdr>
    </w:div>
    <w:div w:id="1143347806">
      <w:bodyDiv w:val="1"/>
      <w:marLeft w:val="0"/>
      <w:marRight w:val="0"/>
      <w:marTop w:val="0"/>
      <w:marBottom w:val="0"/>
      <w:divBdr>
        <w:top w:val="none" w:sz="0" w:space="0" w:color="auto"/>
        <w:left w:val="none" w:sz="0" w:space="0" w:color="auto"/>
        <w:bottom w:val="none" w:sz="0" w:space="0" w:color="auto"/>
        <w:right w:val="none" w:sz="0" w:space="0" w:color="auto"/>
      </w:divBdr>
    </w:div>
    <w:div w:id="1155605497">
      <w:bodyDiv w:val="1"/>
      <w:marLeft w:val="0"/>
      <w:marRight w:val="0"/>
      <w:marTop w:val="0"/>
      <w:marBottom w:val="0"/>
      <w:divBdr>
        <w:top w:val="none" w:sz="0" w:space="0" w:color="auto"/>
        <w:left w:val="none" w:sz="0" w:space="0" w:color="auto"/>
        <w:bottom w:val="none" w:sz="0" w:space="0" w:color="auto"/>
        <w:right w:val="none" w:sz="0" w:space="0" w:color="auto"/>
      </w:divBdr>
    </w:div>
    <w:div w:id="1228612284">
      <w:bodyDiv w:val="1"/>
      <w:marLeft w:val="0"/>
      <w:marRight w:val="0"/>
      <w:marTop w:val="0"/>
      <w:marBottom w:val="0"/>
      <w:divBdr>
        <w:top w:val="none" w:sz="0" w:space="0" w:color="auto"/>
        <w:left w:val="none" w:sz="0" w:space="0" w:color="auto"/>
        <w:bottom w:val="none" w:sz="0" w:space="0" w:color="auto"/>
        <w:right w:val="none" w:sz="0" w:space="0" w:color="auto"/>
      </w:divBdr>
    </w:div>
    <w:div w:id="1256397177">
      <w:bodyDiv w:val="1"/>
      <w:marLeft w:val="0"/>
      <w:marRight w:val="0"/>
      <w:marTop w:val="0"/>
      <w:marBottom w:val="0"/>
      <w:divBdr>
        <w:top w:val="none" w:sz="0" w:space="0" w:color="auto"/>
        <w:left w:val="none" w:sz="0" w:space="0" w:color="auto"/>
        <w:bottom w:val="none" w:sz="0" w:space="0" w:color="auto"/>
        <w:right w:val="none" w:sz="0" w:space="0" w:color="auto"/>
      </w:divBdr>
    </w:div>
    <w:div w:id="1292205444">
      <w:bodyDiv w:val="1"/>
      <w:marLeft w:val="0"/>
      <w:marRight w:val="0"/>
      <w:marTop w:val="0"/>
      <w:marBottom w:val="0"/>
      <w:divBdr>
        <w:top w:val="none" w:sz="0" w:space="0" w:color="auto"/>
        <w:left w:val="none" w:sz="0" w:space="0" w:color="auto"/>
        <w:bottom w:val="none" w:sz="0" w:space="0" w:color="auto"/>
        <w:right w:val="none" w:sz="0" w:space="0" w:color="auto"/>
      </w:divBdr>
    </w:div>
    <w:div w:id="1295603582">
      <w:bodyDiv w:val="1"/>
      <w:marLeft w:val="0"/>
      <w:marRight w:val="0"/>
      <w:marTop w:val="0"/>
      <w:marBottom w:val="0"/>
      <w:divBdr>
        <w:top w:val="none" w:sz="0" w:space="0" w:color="auto"/>
        <w:left w:val="none" w:sz="0" w:space="0" w:color="auto"/>
        <w:bottom w:val="none" w:sz="0" w:space="0" w:color="auto"/>
        <w:right w:val="none" w:sz="0" w:space="0" w:color="auto"/>
      </w:divBdr>
    </w:div>
    <w:div w:id="1339306612">
      <w:bodyDiv w:val="1"/>
      <w:marLeft w:val="0"/>
      <w:marRight w:val="0"/>
      <w:marTop w:val="0"/>
      <w:marBottom w:val="0"/>
      <w:divBdr>
        <w:top w:val="none" w:sz="0" w:space="0" w:color="auto"/>
        <w:left w:val="none" w:sz="0" w:space="0" w:color="auto"/>
        <w:bottom w:val="none" w:sz="0" w:space="0" w:color="auto"/>
        <w:right w:val="none" w:sz="0" w:space="0" w:color="auto"/>
      </w:divBdr>
    </w:div>
    <w:div w:id="1424112088">
      <w:bodyDiv w:val="1"/>
      <w:marLeft w:val="0"/>
      <w:marRight w:val="0"/>
      <w:marTop w:val="0"/>
      <w:marBottom w:val="0"/>
      <w:divBdr>
        <w:top w:val="none" w:sz="0" w:space="0" w:color="auto"/>
        <w:left w:val="none" w:sz="0" w:space="0" w:color="auto"/>
        <w:bottom w:val="none" w:sz="0" w:space="0" w:color="auto"/>
        <w:right w:val="none" w:sz="0" w:space="0" w:color="auto"/>
      </w:divBdr>
    </w:div>
    <w:div w:id="1426726601">
      <w:bodyDiv w:val="1"/>
      <w:marLeft w:val="0"/>
      <w:marRight w:val="0"/>
      <w:marTop w:val="0"/>
      <w:marBottom w:val="0"/>
      <w:divBdr>
        <w:top w:val="none" w:sz="0" w:space="0" w:color="auto"/>
        <w:left w:val="none" w:sz="0" w:space="0" w:color="auto"/>
        <w:bottom w:val="none" w:sz="0" w:space="0" w:color="auto"/>
        <w:right w:val="none" w:sz="0" w:space="0" w:color="auto"/>
      </w:divBdr>
    </w:div>
    <w:div w:id="1433478416">
      <w:bodyDiv w:val="1"/>
      <w:marLeft w:val="0"/>
      <w:marRight w:val="0"/>
      <w:marTop w:val="0"/>
      <w:marBottom w:val="0"/>
      <w:divBdr>
        <w:top w:val="none" w:sz="0" w:space="0" w:color="auto"/>
        <w:left w:val="none" w:sz="0" w:space="0" w:color="auto"/>
        <w:bottom w:val="none" w:sz="0" w:space="0" w:color="auto"/>
        <w:right w:val="none" w:sz="0" w:space="0" w:color="auto"/>
      </w:divBdr>
    </w:div>
    <w:div w:id="1462268885">
      <w:bodyDiv w:val="1"/>
      <w:marLeft w:val="0"/>
      <w:marRight w:val="0"/>
      <w:marTop w:val="0"/>
      <w:marBottom w:val="0"/>
      <w:divBdr>
        <w:top w:val="none" w:sz="0" w:space="0" w:color="auto"/>
        <w:left w:val="none" w:sz="0" w:space="0" w:color="auto"/>
        <w:bottom w:val="none" w:sz="0" w:space="0" w:color="auto"/>
        <w:right w:val="none" w:sz="0" w:space="0" w:color="auto"/>
      </w:divBdr>
    </w:div>
    <w:div w:id="1475025688">
      <w:bodyDiv w:val="1"/>
      <w:marLeft w:val="0"/>
      <w:marRight w:val="0"/>
      <w:marTop w:val="0"/>
      <w:marBottom w:val="0"/>
      <w:divBdr>
        <w:top w:val="none" w:sz="0" w:space="0" w:color="auto"/>
        <w:left w:val="none" w:sz="0" w:space="0" w:color="auto"/>
        <w:bottom w:val="none" w:sz="0" w:space="0" w:color="auto"/>
        <w:right w:val="none" w:sz="0" w:space="0" w:color="auto"/>
      </w:divBdr>
    </w:div>
    <w:div w:id="1476874231">
      <w:bodyDiv w:val="1"/>
      <w:marLeft w:val="0"/>
      <w:marRight w:val="0"/>
      <w:marTop w:val="0"/>
      <w:marBottom w:val="0"/>
      <w:divBdr>
        <w:top w:val="none" w:sz="0" w:space="0" w:color="auto"/>
        <w:left w:val="none" w:sz="0" w:space="0" w:color="auto"/>
        <w:bottom w:val="none" w:sz="0" w:space="0" w:color="auto"/>
        <w:right w:val="none" w:sz="0" w:space="0" w:color="auto"/>
      </w:divBdr>
    </w:div>
    <w:div w:id="1586374116">
      <w:bodyDiv w:val="1"/>
      <w:marLeft w:val="0"/>
      <w:marRight w:val="0"/>
      <w:marTop w:val="0"/>
      <w:marBottom w:val="0"/>
      <w:divBdr>
        <w:top w:val="none" w:sz="0" w:space="0" w:color="auto"/>
        <w:left w:val="none" w:sz="0" w:space="0" w:color="auto"/>
        <w:bottom w:val="none" w:sz="0" w:space="0" w:color="auto"/>
        <w:right w:val="none" w:sz="0" w:space="0" w:color="auto"/>
      </w:divBdr>
    </w:div>
    <w:div w:id="1595893697">
      <w:bodyDiv w:val="1"/>
      <w:marLeft w:val="0"/>
      <w:marRight w:val="0"/>
      <w:marTop w:val="0"/>
      <w:marBottom w:val="0"/>
      <w:divBdr>
        <w:top w:val="none" w:sz="0" w:space="0" w:color="auto"/>
        <w:left w:val="none" w:sz="0" w:space="0" w:color="auto"/>
        <w:bottom w:val="none" w:sz="0" w:space="0" w:color="auto"/>
        <w:right w:val="none" w:sz="0" w:space="0" w:color="auto"/>
      </w:divBdr>
    </w:div>
    <w:div w:id="1619070825">
      <w:bodyDiv w:val="1"/>
      <w:marLeft w:val="0"/>
      <w:marRight w:val="0"/>
      <w:marTop w:val="0"/>
      <w:marBottom w:val="0"/>
      <w:divBdr>
        <w:top w:val="none" w:sz="0" w:space="0" w:color="auto"/>
        <w:left w:val="none" w:sz="0" w:space="0" w:color="auto"/>
        <w:bottom w:val="none" w:sz="0" w:space="0" w:color="auto"/>
        <w:right w:val="none" w:sz="0" w:space="0" w:color="auto"/>
      </w:divBdr>
    </w:div>
    <w:div w:id="1634142422">
      <w:bodyDiv w:val="1"/>
      <w:marLeft w:val="0"/>
      <w:marRight w:val="0"/>
      <w:marTop w:val="0"/>
      <w:marBottom w:val="0"/>
      <w:divBdr>
        <w:top w:val="none" w:sz="0" w:space="0" w:color="auto"/>
        <w:left w:val="none" w:sz="0" w:space="0" w:color="auto"/>
        <w:bottom w:val="none" w:sz="0" w:space="0" w:color="auto"/>
        <w:right w:val="none" w:sz="0" w:space="0" w:color="auto"/>
      </w:divBdr>
    </w:div>
    <w:div w:id="1658223092">
      <w:bodyDiv w:val="1"/>
      <w:marLeft w:val="0"/>
      <w:marRight w:val="0"/>
      <w:marTop w:val="0"/>
      <w:marBottom w:val="0"/>
      <w:divBdr>
        <w:top w:val="none" w:sz="0" w:space="0" w:color="auto"/>
        <w:left w:val="none" w:sz="0" w:space="0" w:color="auto"/>
        <w:bottom w:val="none" w:sz="0" w:space="0" w:color="auto"/>
        <w:right w:val="none" w:sz="0" w:space="0" w:color="auto"/>
      </w:divBdr>
    </w:div>
    <w:div w:id="1688016403">
      <w:bodyDiv w:val="1"/>
      <w:marLeft w:val="0"/>
      <w:marRight w:val="0"/>
      <w:marTop w:val="0"/>
      <w:marBottom w:val="0"/>
      <w:divBdr>
        <w:top w:val="none" w:sz="0" w:space="0" w:color="auto"/>
        <w:left w:val="none" w:sz="0" w:space="0" w:color="auto"/>
        <w:bottom w:val="none" w:sz="0" w:space="0" w:color="auto"/>
        <w:right w:val="none" w:sz="0" w:space="0" w:color="auto"/>
      </w:divBdr>
    </w:div>
    <w:div w:id="1696929007">
      <w:bodyDiv w:val="1"/>
      <w:marLeft w:val="0"/>
      <w:marRight w:val="0"/>
      <w:marTop w:val="0"/>
      <w:marBottom w:val="0"/>
      <w:divBdr>
        <w:top w:val="none" w:sz="0" w:space="0" w:color="auto"/>
        <w:left w:val="none" w:sz="0" w:space="0" w:color="auto"/>
        <w:bottom w:val="none" w:sz="0" w:space="0" w:color="auto"/>
        <w:right w:val="none" w:sz="0" w:space="0" w:color="auto"/>
      </w:divBdr>
    </w:div>
    <w:div w:id="1873884191">
      <w:bodyDiv w:val="1"/>
      <w:marLeft w:val="0"/>
      <w:marRight w:val="0"/>
      <w:marTop w:val="0"/>
      <w:marBottom w:val="0"/>
      <w:divBdr>
        <w:top w:val="none" w:sz="0" w:space="0" w:color="auto"/>
        <w:left w:val="none" w:sz="0" w:space="0" w:color="auto"/>
        <w:bottom w:val="none" w:sz="0" w:space="0" w:color="auto"/>
        <w:right w:val="none" w:sz="0" w:space="0" w:color="auto"/>
      </w:divBdr>
    </w:div>
    <w:div w:id="1881353380">
      <w:bodyDiv w:val="1"/>
      <w:marLeft w:val="0"/>
      <w:marRight w:val="0"/>
      <w:marTop w:val="0"/>
      <w:marBottom w:val="0"/>
      <w:divBdr>
        <w:top w:val="none" w:sz="0" w:space="0" w:color="auto"/>
        <w:left w:val="none" w:sz="0" w:space="0" w:color="auto"/>
        <w:bottom w:val="none" w:sz="0" w:space="0" w:color="auto"/>
        <w:right w:val="none" w:sz="0" w:space="0" w:color="auto"/>
      </w:divBdr>
    </w:div>
    <w:div w:id="1890651259">
      <w:bodyDiv w:val="1"/>
      <w:marLeft w:val="0"/>
      <w:marRight w:val="0"/>
      <w:marTop w:val="0"/>
      <w:marBottom w:val="0"/>
      <w:divBdr>
        <w:top w:val="none" w:sz="0" w:space="0" w:color="auto"/>
        <w:left w:val="none" w:sz="0" w:space="0" w:color="auto"/>
        <w:bottom w:val="none" w:sz="0" w:space="0" w:color="auto"/>
        <w:right w:val="none" w:sz="0" w:space="0" w:color="auto"/>
      </w:divBdr>
    </w:div>
    <w:div w:id="1899245776">
      <w:bodyDiv w:val="1"/>
      <w:marLeft w:val="0"/>
      <w:marRight w:val="0"/>
      <w:marTop w:val="0"/>
      <w:marBottom w:val="0"/>
      <w:divBdr>
        <w:top w:val="none" w:sz="0" w:space="0" w:color="auto"/>
        <w:left w:val="none" w:sz="0" w:space="0" w:color="auto"/>
        <w:bottom w:val="none" w:sz="0" w:space="0" w:color="auto"/>
        <w:right w:val="none" w:sz="0" w:space="0" w:color="auto"/>
      </w:divBdr>
    </w:div>
    <w:div w:id="1949384096">
      <w:bodyDiv w:val="1"/>
      <w:marLeft w:val="0"/>
      <w:marRight w:val="0"/>
      <w:marTop w:val="0"/>
      <w:marBottom w:val="0"/>
      <w:divBdr>
        <w:top w:val="none" w:sz="0" w:space="0" w:color="auto"/>
        <w:left w:val="none" w:sz="0" w:space="0" w:color="auto"/>
        <w:bottom w:val="none" w:sz="0" w:space="0" w:color="auto"/>
        <w:right w:val="none" w:sz="0" w:space="0" w:color="auto"/>
      </w:divBdr>
    </w:div>
    <w:div w:id="2001612662">
      <w:bodyDiv w:val="1"/>
      <w:marLeft w:val="0"/>
      <w:marRight w:val="0"/>
      <w:marTop w:val="0"/>
      <w:marBottom w:val="0"/>
      <w:divBdr>
        <w:top w:val="none" w:sz="0" w:space="0" w:color="auto"/>
        <w:left w:val="none" w:sz="0" w:space="0" w:color="auto"/>
        <w:bottom w:val="none" w:sz="0" w:space="0" w:color="auto"/>
        <w:right w:val="none" w:sz="0" w:space="0" w:color="auto"/>
      </w:divBdr>
    </w:div>
    <w:div w:id="2005814145">
      <w:bodyDiv w:val="1"/>
      <w:marLeft w:val="0"/>
      <w:marRight w:val="0"/>
      <w:marTop w:val="0"/>
      <w:marBottom w:val="0"/>
      <w:divBdr>
        <w:top w:val="none" w:sz="0" w:space="0" w:color="auto"/>
        <w:left w:val="none" w:sz="0" w:space="0" w:color="auto"/>
        <w:bottom w:val="none" w:sz="0" w:space="0" w:color="auto"/>
        <w:right w:val="none" w:sz="0" w:space="0" w:color="auto"/>
      </w:divBdr>
    </w:div>
    <w:div w:id="2007704248">
      <w:bodyDiv w:val="1"/>
      <w:marLeft w:val="0"/>
      <w:marRight w:val="0"/>
      <w:marTop w:val="0"/>
      <w:marBottom w:val="0"/>
      <w:divBdr>
        <w:top w:val="none" w:sz="0" w:space="0" w:color="auto"/>
        <w:left w:val="none" w:sz="0" w:space="0" w:color="auto"/>
        <w:bottom w:val="none" w:sz="0" w:space="0" w:color="auto"/>
        <w:right w:val="none" w:sz="0" w:space="0" w:color="auto"/>
      </w:divBdr>
      <w:divsChild>
        <w:div w:id="441652849">
          <w:marLeft w:val="0"/>
          <w:marRight w:val="0"/>
          <w:marTop w:val="0"/>
          <w:marBottom w:val="0"/>
          <w:divBdr>
            <w:top w:val="none" w:sz="0" w:space="0" w:color="auto"/>
            <w:left w:val="none" w:sz="0" w:space="0" w:color="auto"/>
            <w:bottom w:val="none" w:sz="0" w:space="0" w:color="auto"/>
            <w:right w:val="none" w:sz="0" w:space="0" w:color="auto"/>
          </w:divBdr>
          <w:divsChild>
            <w:div w:id="1482621409">
              <w:marLeft w:val="0"/>
              <w:marRight w:val="0"/>
              <w:marTop w:val="0"/>
              <w:marBottom w:val="0"/>
              <w:divBdr>
                <w:top w:val="none" w:sz="0" w:space="0" w:color="auto"/>
                <w:left w:val="none" w:sz="0" w:space="0" w:color="auto"/>
                <w:bottom w:val="none" w:sz="0" w:space="0" w:color="auto"/>
                <w:right w:val="none" w:sz="0" w:space="0" w:color="auto"/>
              </w:divBdr>
            </w:div>
            <w:div w:id="20851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508">
      <w:bodyDiv w:val="1"/>
      <w:marLeft w:val="0"/>
      <w:marRight w:val="0"/>
      <w:marTop w:val="0"/>
      <w:marBottom w:val="0"/>
      <w:divBdr>
        <w:top w:val="none" w:sz="0" w:space="0" w:color="auto"/>
        <w:left w:val="none" w:sz="0" w:space="0" w:color="auto"/>
        <w:bottom w:val="none" w:sz="0" w:space="0" w:color="auto"/>
        <w:right w:val="none" w:sz="0" w:space="0" w:color="auto"/>
      </w:divBdr>
    </w:div>
    <w:div w:id="2039742774">
      <w:bodyDiv w:val="1"/>
      <w:marLeft w:val="0"/>
      <w:marRight w:val="0"/>
      <w:marTop w:val="0"/>
      <w:marBottom w:val="0"/>
      <w:divBdr>
        <w:top w:val="none" w:sz="0" w:space="0" w:color="auto"/>
        <w:left w:val="none" w:sz="0" w:space="0" w:color="auto"/>
        <w:bottom w:val="none" w:sz="0" w:space="0" w:color="auto"/>
        <w:right w:val="none" w:sz="0" w:space="0" w:color="auto"/>
      </w:divBdr>
    </w:div>
    <w:div w:id="2061438256">
      <w:bodyDiv w:val="1"/>
      <w:marLeft w:val="0"/>
      <w:marRight w:val="0"/>
      <w:marTop w:val="0"/>
      <w:marBottom w:val="0"/>
      <w:divBdr>
        <w:top w:val="none" w:sz="0" w:space="0" w:color="auto"/>
        <w:left w:val="none" w:sz="0" w:space="0" w:color="auto"/>
        <w:bottom w:val="none" w:sz="0" w:space="0" w:color="auto"/>
        <w:right w:val="none" w:sz="0" w:space="0" w:color="auto"/>
      </w:divBdr>
    </w:div>
    <w:div w:id="2144421187">
      <w:bodyDiv w:val="1"/>
      <w:marLeft w:val="0"/>
      <w:marRight w:val="0"/>
      <w:marTop w:val="0"/>
      <w:marBottom w:val="0"/>
      <w:divBdr>
        <w:top w:val="none" w:sz="0" w:space="0" w:color="auto"/>
        <w:left w:val="none" w:sz="0" w:space="0" w:color="auto"/>
        <w:bottom w:val="none" w:sz="0" w:space="0" w:color="auto"/>
        <w:right w:val="none" w:sz="0" w:space="0" w:color="auto"/>
      </w:divBdr>
      <w:divsChild>
        <w:div w:id="1890609666">
          <w:marLeft w:val="0"/>
          <w:marRight w:val="0"/>
          <w:marTop w:val="0"/>
          <w:marBottom w:val="0"/>
          <w:divBdr>
            <w:top w:val="none" w:sz="0" w:space="0" w:color="auto"/>
            <w:left w:val="none" w:sz="0" w:space="0" w:color="auto"/>
            <w:bottom w:val="none" w:sz="0" w:space="0" w:color="auto"/>
            <w:right w:val="none" w:sz="0" w:space="0" w:color="auto"/>
          </w:divBdr>
          <w:divsChild>
            <w:div w:id="1345014111">
              <w:marLeft w:val="0"/>
              <w:marRight w:val="0"/>
              <w:marTop w:val="0"/>
              <w:marBottom w:val="0"/>
              <w:divBdr>
                <w:top w:val="none" w:sz="0" w:space="0" w:color="auto"/>
                <w:left w:val="none" w:sz="0" w:space="0" w:color="auto"/>
                <w:bottom w:val="none" w:sz="0" w:space="0" w:color="auto"/>
                <w:right w:val="none" w:sz="0" w:space="0" w:color="auto"/>
              </w:divBdr>
            </w:div>
            <w:div w:id="203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jpeg"/><Relationship Id="rId12" Type="http://schemas.openxmlformats.org/officeDocument/2006/relationships/hyperlink" Target="mailto:advicecomplaints@amp.com.au" TargetMode="External"/><Relationship Id="rId13" Type="http://schemas.openxmlformats.org/officeDocument/2006/relationships/hyperlink" Target="mailto:info@fos.org.au" TargetMode="External"/><Relationship Id="rId14" Type="http://schemas.openxmlformats.org/officeDocument/2006/relationships/hyperlink" Target="mailto:privacy@privacy.gov.au" TargetMode="External"/><Relationship Id="rId15" Type="http://schemas.openxmlformats.org/officeDocument/2006/relationships/hyperlink" Target="mailto:info@afca.org.au" TargetMode="External"/><Relationship Id="rId16" Type="http://schemas.openxmlformats.org/officeDocument/2006/relationships/hyperlink" Target="mailto:privacy@privacy.gov.au" TargetMode="External"/><Relationship Id="rId17" Type="http://schemas.openxmlformats.org/officeDocument/2006/relationships/hyperlink" Target="http://www.fpa.asn.au" TargetMode="External"/><Relationship Id="rId18" Type="http://schemas.openxmlformats.org/officeDocument/2006/relationships/hyperlink" Target="http://www.amp.com.au/privacy"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F1D22EC-4543-2943-A664-2345E287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4994</Words>
  <Characters>28471</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Avante Financial Services Pty Ltd</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Financial Services and Credit Guide</dc:title>
  <dc:subject/>
  <dc:creator>Mohamed Said</dc:creator>
  <cp:keywords/>
  <cp:lastModifiedBy>Mohamed Said</cp:lastModifiedBy>
  <cp:revision>3</cp:revision>
  <cp:lastPrinted>1900-12-31T14:00:00Z</cp:lastPrinted>
  <dcterms:created xsi:type="dcterms:W3CDTF">2018-09-03T23:45:00Z</dcterms:created>
  <dcterms:modified xsi:type="dcterms:W3CDTF">2018-09-04T03:46:00Z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